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07" w:type="dxa"/>
        <w:tblCellMar>
          <w:left w:w="0" w:type="dxa"/>
          <w:right w:w="0" w:type="dxa"/>
        </w:tblCellMar>
        <w:tblLook w:val="01E0"/>
      </w:tblPr>
      <w:tblGrid>
        <w:gridCol w:w="1488"/>
        <w:gridCol w:w="1244"/>
        <w:gridCol w:w="6200"/>
        <w:gridCol w:w="1530"/>
        <w:gridCol w:w="1445"/>
      </w:tblGrid>
      <w:tr w:rsidR="00E13ADC" w:rsidTr="006C6356">
        <w:trPr>
          <w:trHeight w:val="1486"/>
        </w:trPr>
        <w:tc>
          <w:tcPr>
            <w:tcW w:w="1488" w:type="dxa"/>
            <w:vMerge w:val="restart"/>
            <w:vAlign w:val="bottom"/>
          </w:tcPr>
          <w:p w:rsidR="00E13ADC" w:rsidRDefault="004A25F8" w:rsidP="00C64EB5">
            <w:pPr>
              <w:widowControl w:val="0"/>
              <w:spacing w:before="0" w:after="0" w:line="240" w:lineRule="auto"/>
              <w:ind w:left="0"/>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42" type="#_x0000_t74" alt="917C@E597E5C5CC19D498DDGGCC0870C085;:D85;&gt;;K11018152!!!BIHO@]s71100112!!!!!!!111D15B66789411D15B667894!!!!!!!!!!!!!!!!!!!!!!!!!!!!!!!!!!!!!!!!!!!!!!!!!!!!85&gt;:@85H@;B22626B!!!!!BIHO@]b22626!!!!@5786861107DB82D7381107DB82D738!!!!!!!!!!!!!!!!!!!!!!!!!!!!!!!!!!!!!!!!!!!!!!!!!!!!849AU87K@Um71112971!!!BIHO@]m711129711@5787701107DB2G5D9@btrunlds!enbtldou!udlqm`ud^10/enu!!!!!!!!!!!!!!!!!!!!!!!!!!!!!!!84&gt;&gt;?84&gt;&gt;?X71112786!!!BIHO@]x71112786!@57879111014BG7466D11014BG7466D!!!!!!!!!!!!!!!!!!!!!!!!!!!!!!!!!!!!!!!!!!!!!!!!!!!!!!!!!!!!!!!!!!!!!!!!!!!!!!!!!!!!!!!!!!!!!!!!!!!!!!!!!!!!!!!!!!!!!!!!!!!!!!!!!!!!!!!!!!!!!!!!!!!!!!!!!!!!!!!!!!!!!!!!!!!!!!!!!!!!!!!!!!!!!!!!!!!!!!!!!!!!!!!!!!!!!!!!!!!!!!!!!!!!!!!!!!!!!!!!!!!!!!!!!!!!!!!!!!!!!!!!!!!!!!!!!!!!!!!!!!!!!!!!!!!!!!!!!!!!!!!!!!!!!!!!!!!!!!!!!!!!!!!!!!!!!!!!!!!!!!!!!!!!!!!!!!!!!!!!!!!!!!!!!!!!!!!!!!!!!!!!!!!!!!!!!!!!!!!!!!!!!!!!!!!!!!!!!!!!!!!!!!!!!!!!!!!!!!!!!!!!!!!!!!!!!!!!!!!!!!!!!!!!!!!!!!!!!!!!!!!!!!!!!!!!!!!!!!!!!!!!!!!!!!!!!!!!!!!!!!!!!!!!!!!!!!!!!!!!!!!!!!!!!!!!!!!!!!!!!!!!!!!!!!!!!!!!!!!!!!!!!!!!!!!!!!!!!!!!!!!!!!!!!!!!!!!!!!!!!!!!!!!!!!!!!!!!!!!!!!!!!!!!!!!!!!!!!!!!!!!!!!!!!!!!!!!!!!!!!!!!!!!!!!!!!!!!!!!!!!!!!!!!!!!!!!!!!!!!!!!!!!!!!!!!!!!!!!!!!!!!!!!!!!!!!!!!!!!!!!!!!!!!!!!!!!!!!!!!!!!!!!!!!!!!!!!!!!!!!!!!!!!!!!!!!!!!!!!!!!!!!!!!!!!!!!!!!!!!!!!!!!!!!!!!!!!!!!!!!!!!!!!!!!!!!!!!!!!!!!!!!!!!!!!!!!!!!!!!!!!!!!!!!!!!!!!!!!!!!!!!!!!!!!!!!!!!!!!!!!!!!!!!!!!!!!!!!!!!!!!!!!!!!!!!!!!!!!!!!!!!!!!!!!!!!!!!!!!!!!!!!!!!!!!!!!!!!!!!!!!!!!!!!!!!!!!!!!!!!!!!!!!!!!!!!!!!!!!!!!!!!!!!!!!!!!!!!!!!!!!!!!!!!!!!!!!!!!!!!!!!!!!!!!!!!!!!!!!!!!!!!!!!!!!!!!!!!!!!!!!!!!!!!!!!!!!!!!!!!!!!!!!!!!!!!!!!!!!!!!!!!!!!!!!!!!!!!!!!!!!!!!!!!!!!!!!!!!!!!!!!!!!!!!!!!!!!!!!!!!!!!!!!!!!!!!!!!!!!!!!!!!!!!!!!!!!!!!!!!!!!!!!!!!!!!!!!!!!!!!!!!!!!!!!!!!!!!!!!!!!!!!!!!!!!!!!!!!!!!!!!!!!!!!!!!!!!!!!!!!!!!!!!!!!!!!!!!!!!!!!!!!!!!!!!!!!!!!!!!!!!!!!!!!!!!!!!!!!!!!!!!!!!!!!!!!!!!!!!!!!!!!!!!!!!!!!!!!!!!!!!!!!!!!!!!!!!!!!!!!!!!!!!!!!!!!!!!!!!!!!!!!!!!!!!!!!!!!!!!!!!!!!!!!!!!!!!!!!!!!!!!!!!!!!!!!!!!!!!!!!!!!!!!!!!!!!!!!!!!!!!!!!!!!!!!!!!!!!!!!!!!!!!!!!!!!!!!!!!!!!!!!!!!!!!!!!!!!!!!!!!!!!!!!!!!!!!!!!!!!!!!!!!!!!!!!!!!!!!!!!!!!!!!!!!!!!!!!!!!!!!!!!!!!!!!!!!!!!!!!!!!!!!!!!!!!!!!!!!!!!!!!!!!!!!!!!!!!!!!!!!!!!!!!!!!!!!!!!!!!!!!!!!!!!!!!!!!!!!!!!!!!!!!!!!!!!!!!!!!!!!!!!!!!!!!!!!!!!!!!!!!!!!!!!!!!!!!!!!!!!!!!!!!!!!!!!!!!!!!!!!!!!!!!!!!!!!!!!!!!!!!!!!!!!!!!!!!!!!!!!!!!!!!!!!!!!!!!!!!!!!!!!!!!!!!!!!!!!!!!!!!!!!!!!!!!!!!!!!!!!!!!!!1!1" style="position:absolute;left:0;text-align:left;margin-left:0;margin-top:0;width:.05pt;height:.05pt;z-index:251657728;visibility:hidden">
                  <v:textbox>
                    <w:txbxContent>
                      <w:p w:rsidR="00AF6C59" w:rsidRDefault="00AF6C59">
                        <w:pPr>
                          <w:ind w:left="0"/>
                        </w:pPr>
                      </w:p>
                    </w:txbxContent>
                  </v:textbox>
                  <w10:anchorlock/>
                </v:shape>
              </w:pict>
            </w:r>
          </w:p>
        </w:tc>
        <w:tc>
          <w:tcPr>
            <w:tcW w:w="8974" w:type="dxa"/>
            <w:gridSpan w:val="3"/>
            <w:vAlign w:val="bottom"/>
          </w:tcPr>
          <w:p w:rsidR="00E13ADC" w:rsidRDefault="00E13ADC" w:rsidP="00C64EB5">
            <w:pPr>
              <w:widowControl w:val="0"/>
              <w:spacing w:before="0" w:after="0" w:line="240" w:lineRule="auto"/>
              <w:ind w:left="0"/>
              <w:jc w:val="both"/>
            </w:pPr>
          </w:p>
        </w:tc>
        <w:tc>
          <w:tcPr>
            <w:tcW w:w="1445" w:type="dxa"/>
            <w:vMerge w:val="restart"/>
            <w:vAlign w:val="bottom"/>
          </w:tcPr>
          <w:p w:rsidR="00E13ADC" w:rsidRDefault="00E13ADC" w:rsidP="00C64EB5">
            <w:pPr>
              <w:widowControl w:val="0"/>
              <w:spacing w:before="0" w:after="0" w:line="240" w:lineRule="auto"/>
              <w:ind w:left="0"/>
              <w:jc w:val="both"/>
            </w:pPr>
          </w:p>
        </w:tc>
      </w:tr>
      <w:tr w:rsidR="00E13ADC" w:rsidTr="006C6356">
        <w:trPr>
          <w:trHeight w:val="1486"/>
        </w:trPr>
        <w:tc>
          <w:tcPr>
            <w:tcW w:w="1488" w:type="dxa"/>
            <w:vMerge/>
            <w:shd w:val="clear" w:color="auto" w:fill="auto"/>
            <w:vAlign w:val="center"/>
          </w:tcPr>
          <w:p w:rsidR="00E13ADC" w:rsidRDefault="00E13ADC" w:rsidP="00C64EB5">
            <w:pPr>
              <w:pStyle w:val="Cover1"/>
              <w:widowControl w:val="0"/>
            </w:pPr>
          </w:p>
        </w:tc>
        <w:tc>
          <w:tcPr>
            <w:tcW w:w="8974" w:type="dxa"/>
            <w:gridSpan w:val="3"/>
            <w:shd w:val="clear" w:color="auto" w:fill="auto"/>
            <w:vAlign w:val="center"/>
          </w:tcPr>
          <w:p w:rsidR="00E13ADC" w:rsidRPr="001D2F0F" w:rsidRDefault="00E13ADC" w:rsidP="00C64EB5">
            <w:pPr>
              <w:pStyle w:val="Cover1"/>
              <w:widowControl w:val="0"/>
              <w:jc w:val="right"/>
              <w:rPr>
                <w:sz w:val="24"/>
                <w:szCs w:val="24"/>
              </w:rPr>
            </w:pPr>
          </w:p>
        </w:tc>
        <w:tc>
          <w:tcPr>
            <w:tcW w:w="1445" w:type="dxa"/>
            <w:vMerge/>
            <w:vAlign w:val="bottom"/>
          </w:tcPr>
          <w:p w:rsidR="00E13ADC" w:rsidRDefault="00E13ADC" w:rsidP="00C64EB5">
            <w:pPr>
              <w:pStyle w:val="Cover1"/>
              <w:widowControl w:val="0"/>
              <w:jc w:val="both"/>
            </w:pPr>
          </w:p>
        </w:tc>
      </w:tr>
      <w:tr w:rsidR="00E13ADC" w:rsidTr="006C6356">
        <w:trPr>
          <w:trHeight w:val="743"/>
        </w:trPr>
        <w:tc>
          <w:tcPr>
            <w:tcW w:w="1488" w:type="dxa"/>
            <w:vMerge/>
            <w:shd w:val="clear" w:color="auto" w:fill="auto"/>
            <w:vAlign w:val="bottom"/>
          </w:tcPr>
          <w:p w:rsidR="00E13ADC" w:rsidRDefault="00E13ADC" w:rsidP="00C64EB5">
            <w:pPr>
              <w:widowControl w:val="0"/>
              <w:spacing w:before="0" w:after="0" w:line="240" w:lineRule="auto"/>
              <w:ind w:left="0"/>
              <w:jc w:val="both"/>
            </w:pPr>
          </w:p>
        </w:tc>
        <w:tc>
          <w:tcPr>
            <w:tcW w:w="8974" w:type="dxa"/>
            <w:gridSpan w:val="3"/>
            <w:shd w:val="clear" w:color="auto" w:fill="auto"/>
            <w:vAlign w:val="bottom"/>
          </w:tcPr>
          <w:p w:rsidR="00E13ADC" w:rsidRDefault="00E13ADC" w:rsidP="00C64EB5">
            <w:pPr>
              <w:widowControl w:val="0"/>
              <w:spacing w:before="0" w:after="0" w:line="240" w:lineRule="auto"/>
              <w:ind w:left="0"/>
              <w:jc w:val="both"/>
            </w:pPr>
          </w:p>
        </w:tc>
        <w:tc>
          <w:tcPr>
            <w:tcW w:w="1445" w:type="dxa"/>
            <w:vMerge/>
            <w:vAlign w:val="bottom"/>
          </w:tcPr>
          <w:p w:rsidR="00E13ADC" w:rsidRDefault="00E13ADC" w:rsidP="00C64EB5">
            <w:pPr>
              <w:widowControl w:val="0"/>
              <w:spacing w:before="0" w:after="0" w:line="240" w:lineRule="auto"/>
              <w:ind w:left="0"/>
              <w:jc w:val="both"/>
            </w:pPr>
          </w:p>
        </w:tc>
      </w:tr>
      <w:tr w:rsidR="00E13ADC" w:rsidTr="006C6356">
        <w:trPr>
          <w:trHeight w:val="5190"/>
        </w:trPr>
        <w:tc>
          <w:tcPr>
            <w:tcW w:w="10462" w:type="dxa"/>
            <w:gridSpan w:val="4"/>
            <w:tcBorders>
              <w:bottom w:val="nil"/>
            </w:tcBorders>
            <w:shd w:val="clear" w:color="auto" w:fill="auto"/>
            <w:vAlign w:val="bottom"/>
          </w:tcPr>
          <w:p w:rsidR="00E13ADC" w:rsidRDefault="006D1585" w:rsidP="00C64EB5">
            <w:pPr>
              <w:widowControl w:val="0"/>
              <w:spacing w:before="0" w:after="0" w:line="240" w:lineRule="auto"/>
              <w:ind w:left="0"/>
              <w:jc w:val="both"/>
            </w:pPr>
            <w:r>
              <w:rPr>
                <w:noProof/>
              </w:rPr>
              <w:drawing>
                <wp:inline distT="0" distB="0" distL="0" distR="0">
                  <wp:extent cx="6600825" cy="3276600"/>
                  <wp:effectExtent l="19050" t="0" r="9525" b="0"/>
                  <wp:docPr id="1"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方圆ok1"/>
                          <pic:cNvPicPr>
                            <a:picLocks noChangeAspect="1" noChangeArrowheads="1"/>
                          </pic:cNvPicPr>
                        </pic:nvPicPr>
                        <pic:blipFill>
                          <a:blip r:embed="rId8"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c>
          <w:tcPr>
            <w:tcW w:w="1445" w:type="dxa"/>
            <w:vMerge/>
            <w:tcBorders>
              <w:bottom w:val="nil"/>
            </w:tcBorders>
            <w:vAlign w:val="bottom"/>
          </w:tcPr>
          <w:p w:rsidR="00E13ADC" w:rsidRDefault="00E13ADC" w:rsidP="00C64EB5">
            <w:pPr>
              <w:widowControl w:val="0"/>
              <w:spacing w:before="0" w:after="0" w:line="240" w:lineRule="auto"/>
              <w:ind w:left="0"/>
              <w:jc w:val="both"/>
            </w:pPr>
          </w:p>
        </w:tc>
      </w:tr>
      <w:tr w:rsidR="001D2F0F" w:rsidTr="006C6356">
        <w:trPr>
          <w:trHeight w:val="2235"/>
        </w:trPr>
        <w:tc>
          <w:tcPr>
            <w:tcW w:w="1488" w:type="dxa"/>
            <w:vMerge w:val="restart"/>
            <w:tcBorders>
              <w:bottom w:val="nil"/>
            </w:tcBorders>
            <w:shd w:val="clear" w:color="auto" w:fill="auto"/>
            <w:vAlign w:val="bottom"/>
          </w:tcPr>
          <w:p w:rsidR="00E13ADC" w:rsidRPr="001D2F0F" w:rsidRDefault="00E13ADC" w:rsidP="00C64EB5">
            <w:pPr>
              <w:widowControl w:val="0"/>
              <w:spacing w:before="0" w:after="0" w:line="240" w:lineRule="auto"/>
              <w:ind w:left="0"/>
              <w:jc w:val="both"/>
              <w:rPr>
                <w:b/>
              </w:rPr>
            </w:pPr>
          </w:p>
        </w:tc>
        <w:tc>
          <w:tcPr>
            <w:tcW w:w="7444" w:type="dxa"/>
            <w:gridSpan w:val="2"/>
            <w:tcBorders>
              <w:bottom w:val="nil"/>
            </w:tcBorders>
            <w:shd w:val="clear" w:color="auto" w:fill="auto"/>
            <w:vAlign w:val="center"/>
          </w:tcPr>
          <w:p w:rsidR="00697C2A" w:rsidRPr="00C36DFA" w:rsidRDefault="004A25F8" w:rsidP="00C64EB5">
            <w:pPr>
              <w:pStyle w:val="Cover2"/>
            </w:pPr>
            <w:r w:rsidRPr="00F51A78">
              <w:rPr>
                <w:b/>
              </w:rPr>
              <w:fldChar w:fldCharType="begin"/>
            </w:r>
            <w:r w:rsidR="00E13ADC" w:rsidRPr="00F51A78">
              <w:rPr>
                <w:b/>
              </w:rPr>
              <w:instrText xml:space="preserve"> </w:instrText>
            </w:r>
            <w:r w:rsidR="00E13ADC" w:rsidRPr="00F51A78">
              <w:rPr>
                <w:rFonts w:hint="eastAsia"/>
                <w:b/>
              </w:rPr>
              <w:instrText>DOCPROPERTY  "Product&amp;Project Name"</w:instrText>
            </w:r>
            <w:r w:rsidR="00E13ADC" w:rsidRPr="00F51A78">
              <w:rPr>
                <w:b/>
              </w:rPr>
              <w:instrText xml:space="preserve"> </w:instrText>
            </w:r>
            <w:r w:rsidRPr="00F51A78">
              <w:rPr>
                <w:b/>
              </w:rPr>
              <w:fldChar w:fldCharType="separate"/>
            </w:r>
            <w:r w:rsidR="00B11E3F">
              <w:rPr>
                <w:b/>
              </w:rPr>
              <w:t>S Series Switches</w:t>
            </w:r>
            <w:r w:rsidRPr="00F51A78">
              <w:rPr>
                <w:b/>
              </w:rPr>
              <w:fldChar w:fldCharType="end"/>
            </w:r>
          </w:p>
          <w:p w:rsidR="00697C2A" w:rsidRPr="001D2F0F" w:rsidRDefault="004A25F8" w:rsidP="00C64EB5">
            <w:pPr>
              <w:pStyle w:val="Cover1"/>
              <w:widowControl w:val="0"/>
              <w:rPr>
                <w:sz w:val="32"/>
                <w:szCs w:val="32"/>
              </w:rPr>
            </w:pPr>
            <w:fldSimple w:instr=" DOCPROPERTY  DocumentName ">
              <w:r w:rsidR="00B11E3F">
                <w:t>iStack Technology White Paper</w:t>
              </w:r>
            </w:fldSimple>
          </w:p>
        </w:tc>
        <w:tc>
          <w:tcPr>
            <w:tcW w:w="1530" w:type="dxa"/>
            <w:vMerge w:val="restart"/>
            <w:tcBorders>
              <w:bottom w:val="nil"/>
            </w:tcBorders>
            <w:vAlign w:val="bottom"/>
          </w:tcPr>
          <w:p w:rsidR="00E13ADC" w:rsidRDefault="006D1585" w:rsidP="00C64EB5">
            <w:pPr>
              <w:pStyle w:val="CoverText"/>
            </w:pPr>
            <w:r>
              <w:rPr>
                <w:noProof/>
                <w:snapToGrid/>
              </w:rPr>
              <w:drawing>
                <wp:inline distT="0" distB="0" distL="0" distR="0">
                  <wp:extent cx="942975" cy="914400"/>
                  <wp:effectExtent l="19050" t="0" r="9525" b="0"/>
                  <wp:docPr id="2"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附件1-16K"/>
                          <pic:cNvPicPr>
                            <a:picLocks noChangeAspect="1" noChangeArrowheads="1"/>
                          </pic:cNvPicPr>
                        </pic:nvPicPr>
                        <pic:blipFill>
                          <a:blip r:embed="rId9" cstate="print"/>
                          <a:srcRect/>
                          <a:stretch>
                            <a:fillRect/>
                          </a:stretch>
                        </pic:blipFill>
                        <pic:spPr bwMode="auto">
                          <a:xfrm>
                            <a:off x="0" y="0"/>
                            <a:ext cx="942975" cy="914400"/>
                          </a:xfrm>
                          <a:prstGeom prst="rect">
                            <a:avLst/>
                          </a:prstGeom>
                          <a:noFill/>
                          <a:ln w="9525">
                            <a:noFill/>
                            <a:miter lim="800000"/>
                            <a:headEnd/>
                            <a:tailEnd/>
                          </a:ln>
                        </pic:spPr>
                      </pic:pic>
                    </a:graphicData>
                  </a:graphic>
                </wp:inline>
              </w:drawing>
            </w:r>
          </w:p>
        </w:tc>
        <w:tc>
          <w:tcPr>
            <w:tcW w:w="1445" w:type="dxa"/>
            <w:vMerge/>
            <w:tcBorders>
              <w:bottom w:val="nil"/>
            </w:tcBorders>
            <w:vAlign w:val="bottom"/>
          </w:tcPr>
          <w:p w:rsidR="00E13ADC" w:rsidRDefault="00E13ADC" w:rsidP="00C64EB5">
            <w:pPr>
              <w:widowControl w:val="0"/>
              <w:spacing w:before="0" w:after="0" w:line="240" w:lineRule="auto"/>
              <w:ind w:left="0"/>
              <w:jc w:val="both"/>
            </w:pPr>
          </w:p>
        </w:tc>
      </w:tr>
      <w:tr w:rsidR="001D2F0F" w:rsidTr="006C6356">
        <w:trPr>
          <w:trHeight w:val="742"/>
        </w:trPr>
        <w:tc>
          <w:tcPr>
            <w:tcW w:w="1488" w:type="dxa"/>
            <w:vMerge/>
            <w:shd w:val="clear" w:color="auto" w:fill="auto"/>
            <w:vAlign w:val="bottom"/>
          </w:tcPr>
          <w:p w:rsidR="00E13ADC" w:rsidRDefault="00E13ADC" w:rsidP="00C64EB5">
            <w:pPr>
              <w:widowControl w:val="0"/>
              <w:spacing w:before="0" w:after="0" w:line="240" w:lineRule="auto"/>
              <w:ind w:left="0"/>
              <w:jc w:val="both"/>
            </w:pPr>
          </w:p>
        </w:tc>
        <w:tc>
          <w:tcPr>
            <w:tcW w:w="7444" w:type="dxa"/>
            <w:gridSpan w:val="2"/>
            <w:shd w:val="clear" w:color="auto" w:fill="auto"/>
            <w:vAlign w:val="bottom"/>
          </w:tcPr>
          <w:p w:rsidR="00E13ADC" w:rsidRDefault="00E13ADC" w:rsidP="00C64EB5">
            <w:pPr>
              <w:widowControl w:val="0"/>
              <w:spacing w:before="0" w:after="0" w:line="240" w:lineRule="auto"/>
              <w:ind w:left="0"/>
              <w:jc w:val="both"/>
            </w:pPr>
          </w:p>
        </w:tc>
        <w:tc>
          <w:tcPr>
            <w:tcW w:w="1530" w:type="dxa"/>
            <w:vMerge/>
            <w:vAlign w:val="bottom"/>
          </w:tcPr>
          <w:p w:rsidR="00E13ADC" w:rsidRDefault="00E13ADC" w:rsidP="00C64EB5">
            <w:pPr>
              <w:widowControl w:val="0"/>
              <w:ind w:left="0"/>
              <w:jc w:val="both"/>
            </w:pPr>
          </w:p>
        </w:tc>
        <w:tc>
          <w:tcPr>
            <w:tcW w:w="1445" w:type="dxa"/>
            <w:vMerge/>
            <w:vAlign w:val="bottom"/>
          </w:tcPr>
          <w:p w:rsidR="00E13ADC" w:rsidRDefault="00E13ADC" w:rsidP="00C64EB5">
            <w:pPr>
              <w:widowControl w:val="0"/>
              <w:spacing w:before="0" w:after="0" w:line="240" w:lineRule="auto"/>
              <w:ind w:left="0"/>
              <w:jc w:val="both"/>
            </w:pPr>
          </w:p>
        </w:tc>
      </w:tr>
      <w:tr w:rsidR="001D2F0F" w:rsidTr="006C6356">
        <w:trPr>
          <w:trHeight w:val="372"/>
        </w:trPr>
        <w:tc>
          <w:tcPr>
            <w:tcW w:w="1488" w:type="dxa"/>
            <w:vMerge/>
            <w:vAlign w:val="bottom"/>
          </w:tcPr>
          <w:p w:rsidR="008B2401" w:rsidRDefault="008B2401" w:rsidP="00C64EB5">
            <w:pPr>
              <w:widowControl w:val="0"/>
              <w:spacing w:before="0" w:after="0" w:line="240" w:lineRule="auto"/>
              <w:ind w:left="0"/>
              <w:jc w:val="both"/>
            </w:pPr>
          </w:p>
        </w:tc>
        <w:tc>
          <w:tcPr>
            <w:tcW w:w="1244" w:type="dxa"/>
            <w:vAlign w:val="bottom"/>
          </w:tcPr>
          <w:p w:rsidR="008B2401" w:rsidRPr="001D2F0F" w:rsidRDefault="008B2401" w:rsidP="00C64EB5">
            <w:pPr>
              <w:pStyle w:val="Cover5"/>
              <w:jc w:val="both"/>
              <w:rPr>
                <w:rFonts w:ascii="Arial" w:hAnsi="Arial"/>
                <w:b/>
              </w:rPr>
            </w:pPr>
            <w:r w:rsidRPr="001D2F0F">
              <w:rPr>
                <w:rFonts w:ascii="Arial" w:hAnsi="Arial"/>
                <w:b/>
              </w:rPr>
              <w:t>Issue</w:t>
            </w:r>
          </w:p>
        </w:tc>
        <w:tc>
          <w:tcPr>
            <w:tcW w:w="6200" w:type="dxa"/>
            <w:vAlign w:val="bottom"/>
          </w:tcPr>
          <w:p w:rsidR="008B2401" w:rsidRPr="001D2F0F" w:rsidRDefault="006C6356" w:rsidP="00C64EB5">
            <w:pPr>
              <w:pStyle w:val="Cover5"/>
              <w:jc w:val="both"/>
              <w:rPr>
                <w:rFonts w:ascii="Arial" w:hAnsi="Arial"/>
                <w:b/>
              </w:rPr>
            </w:pPr>
            <w:r>
              <w:rPr>
                <w:rFonts w:ascii="Arial" w:hAnsi="Arial" w:hint="eastAsia"/>
                <w:b/>
              </w:rPr>
              <w:t>V</w:t>
            </w:r>
            <w:r w:rsidR="004A25F8" w:rsidRPr="001D2F0F">
              <w:rPr>
                <w:rFonts w:ascii="Arial" w:hAnsi="Arial"/>
                <w:b/>
              </w:rPr>
              <w:fldChar w:fldCharType="begin"/>
            </w:r>
            <w:r w:rsidR="008B2401" w:rsidRPr="001D2F0F">
              <w:rPr>
                <w:rFonts w:ascii="Arial" w:hAnsi="Arial"/>
                <w:b/>
              </w:rPr>
              <w:instrText xml:space="preserve"> DOCPROPERTY  DocumentVersion </w:instrText>
            </w:r>
            <w:r w:rsidR="004A25F8" w:rsidRPr="001D2F0F">
              <w:rPr>
                <w:rFonts w:ascii="Arial" w:hAnsi="Arial"/>
                <w:b/>
              </w:rPr>
              <w:fldChar w:fldCharType="separate"/>
            </w:r>
            <w:r w:rsidR="00B11E3F">
              <w:rPr>
                <w:rFonts w:ascii="Arial" w:hAnsi="Arial"/>
                <w:b/>
              </w:rPr>
              <w:t>2</w:t>
            </w:r>
            <w:r w:rsidR="004A25F8" w:rsidRPr="001D2F0F">
              <w:rPr>
                <w:rFonts w:ascii="Arial" w:hAnsi="Arial"/>
                <w:b/>
              </w:rPr>
              <w:fldChar w:fldCharType="end"/>
            </w:r>
            <w:r>
              <w:rPr>
                <w:rFonts w:ascii="Arial" w:hAnsi="Arial" w:hint="eastAsia"/>
                <w:b/>
              </w:rPr>
              <w:t>.0</w:t>
            </w:r>
          </w:p>
        </w:tc>
        <w:tc>
          <w:tcPr>
            <w:tcW w:w="1530" w:type="dxa"/>
            <w:vMerge/>
            <w:vAlign w:val="bottom"/>
          </w:tcPr>
          <w:p w:rsidR="008B2401" w:rsidRDefault="008B2401" w:rsidP="00C64EB5">
            <w:pPr>
              <w:widowControl w:val="0"/>
              <w:ind w:left="0"/>
              <w:jc w:val="both"/>
            </w:pPr>
          </w:p>
        </w:tc>
        <w:tc>
          <w:tcPr>
            <w:tcW w:w="1445" w:type="dxa"/>
            <w:vMerge/>
            <w:vAlign w:val="bottom"/>
          </w:tcPr>
          <w:p w:rsidR="008B2401" w:rsidRDefault="008B2401" w:rsidP="00C64EB5">
            <w:pPr>
              <w:widowControl w:val="0"/>
              <w:spacing w:before="0" w:after="0" w:line="240" w:lineRule="auto"/>
              <w:ind w:left="0"/>
              <w:jc w:val="both"/>
            </w:pPr>
          </w:p>
        </w:tc>
      </w:tr>
      <w:tr w:rsidR="001D2F0F" w:rsidTr="006C6356">
        <w:trPr>
          <w:trHeight w:val="371"/>
        </w:trPr>
        <w:tc>
          <w:tcPr>
            <w:tcW w:w="1488" w:type="dxa"/>
            <w:vMerge/>
            <w:vAlign w:val="bottom"/>
          </w:tcPr>
          <w:p w:rsidR="008B2401" w:rsidRDefault="008B2401" w:rsidP="00C64EB5">
            <w:pPr>
              <w:widowControl w:val="0"/>
              <w:spacing w:before="0" w:after="0" w:line="240" w:lineRule="auto"/>
              <w:ind w:left="0"/>
              <w:jc w:val="both"/>
            </w:pPr>
          </w:p>
        </w:tc>
        <w:tc>
          <w:tcPr>
            <w:tcW w:w="1244" w:type="dxa"/>
            <w:vAlign w:val="bottom"/>
          </w:tcPr>
          <w:p w:rsidR="008B2401" w:rsidRPr="001D2F0F" w:rsidRDefault="008B2401" w:rsidP="00C64EB5">
            <w:pPr>
              <w:pStyle w:val="Cover5"/>
              <w:jc w:val="both"/>
              <w:rPr>
                <w:rFonts w:ascii="Arial" w:hAnsi="Arial"/>
                <w:b/>
              </w:rPr>
            </w:pPr>
            <w:r w:rsidRPr="001D2F0F">
              <w:rPr>
                <w:rFonts w:ascii="Arial" w:hAnsi="Arial"/>
                <w:b/>
              </w:rPr>
              <w:t>Date</w:t>
            </w:r>
          </w:p>
        </w:tc>
        <w:tc>
          <w:tcPr>
            <w:tcW w:w="6200" w:type="dxa"/>
            <w:vAlign w:val="bottom"/>
          </w:tcPr>
          <w:p w:rsidR="008B2401" w:rsidRPr="001D2F0F" w:rsidRDefault="004A25F8" w:rsidP="006C6356">
            <w:pPr>
              <w:pStyle w:val="Cover5"/>
              <w:jc w:val="both"/>
              <w:rPr>
                <w:rFonts w:ascii="Arial" w:hAnsi="Arial"/>
                <w:b/>
              </w:rPr>
            </w:pPr>
            <w:r w:rsidRPr="001D2F0F">
              <w:rPr>
                <w:rFonts w:ascii="Arial" w:hAnsi="Arial"/>
                <w:b/>
              </w:rPr>
              <w:fldChar w:fldCharType="begin"/>
            </w:r>
            <w:r w:rsidR="008B2401" w:rsidRPr="001D2F0F">
              <w:rPr>
                <w:rFonts w:ascii="Arial" w:hAnsi="Arial"/>
                <w:b/>
              </w:rPr>
              <w:instrText xml:space="preserve"> DOCPROPERTY  ReleaseDate </w:instrText>
            </w:r>
            <w:r w:rsidRPr="001D2F0F">
              <w:rPr>
                <w:rFonts w:ascii="Arial" w:hAnsi="Arial"/>
                <w:b/>
              </w:rPr>
              <w:fldChar w:fldCharType="separate"/>
            </w:r>
            <w:r w:rsidR="00B11E3F">
              <w:rPr>
                <w:rFonts w:ascii="Arial" w:hAnsi="Arial"/>
                <w:b/>
              </w:rPr>
              <w:t>2015-12-02</w:t>
            </w:r>
            <w:r w:rsidRPr="001D2F0F">
              <w:rPr>
                <w:rFonts w:ascii="Arial" w:hAnsi="Arial"/>
                <w:b/>
              </w:rPr>
              <w:fldChar w:fldCharType="end"/>
            </w:r>
          </w:p>
        </w:tc>
        <w:tc>
          <w:tcPr>
            <w:tcW w:w="1530" w:type="dxa"/>
            <w:vMerge/>
            <w:vAlign w:val="bottom"/>
          </w:tcPr>
          <w:p w:rsidR="008B2401" w:rsidRDefault="008B2401" w:rsidP="00C64EB5">
            <w:pPr>
              <w:widowControl w:val="0"/>
              <w:ind w:left="0"/>
              <w:jc w:val="both"/>
            </w:pPr>
          </w:p>
        </w:tc>
        <w:tc>
          <w:tcPr>
            <w:tcW w:w="1445" w:type="dxa"/>
            <w:vMerge/>
            <w:vAlign w:val="bottom"/>
          </w:tcPr>
          <w:p w:rsidR="008B2401" w:rsidRDefault="008B2401" w:rsidP="00C64EB5">
            <w:pPr>
              <w:widowControl w:val="0"/>
              <w:spacing w:before="0" w:after="0" w:line="240" w:lineRule="auto"/>
              <w:ind w:left="0"/>
              <w:jc w:val="both"/>
            </w:pPr>
          </w:p>
        </w:tc>
      </w:tr>
      <w:tr w:rsidR="001D2F0F" w:rsidTr="006C6356">
        <w:trPr>
          <w:trHeight w:val="750"/>
        </w:trPr>
        <w:tc>
          <w:tcPr>
            <w:tcW w:w="1488" w:type="dxa"/>
            <w:vMerge/>
            <w:vAlign w:val="bottom"/>
          </w:tcPr>
          <w:p w:rsidR="00E13ADC" w:rsidRDefault="00E13ADC" w:rsidP="00C64EB5">
            <w:pPr>
              <w:widowControl w:val="0"/>
              <w:spacing w:before="0" w:after="0" w:line="240" w:lineRule="auto"/>
              <w:ind w:left="0"/>
              <w:jc w:val="both"/>
            </w:pPr>
          </w:p>
        </w:tc>
        <w:tc>
          <w:tcPr>
            <w:tcW w:w="7444" w:type="dxa"/>
            <w:gridSpan w:val="2"/>
            <w:vAlign w:val="bottom"/>
          </w:tcPr>
          <w:p w:rsidR="00E13ADC" w:rsidRPr="006745CB" w:rsidRDefault="004A25F8" w:rsidP="00C64EB5">
            <w:pPr>
              <w:pStyle w:val="Cover5"/>
            </w:pPr>
            <w:r w:rsidRPr="001D2F0F">
              <w:rPr>
                <w:caps/>
              </w:rPr>
              <w:fldChar w:fldCharType="begin"/>
            </w:r>
            <w:r w:rsidR="00E13ADC" w:rsidRPr="001D2F0F">
              <w:rPr>
                <w:caps/>
              </w:rPr>
              <w:instrText xml:space="preserve"> </w:instrText>
            </w:r>
            <w:r w:rsidR="00E13ADC" w:rsidRPr="001D2F0F">
              <w:rPr>
                <w:rFonts w:hint="eastAsia"/>
                <w:caps/>
              </w:rPr>
              <w:instrText>DOCPROPERTY  Confidential</w:instrText>
            </w:r>
            <w:r w:rsidR="00E13ADC" w:rsidRPr="001D2F0F">
              <w:rPr>
                <w:caps/>
              </w:rPr>
              <w:instrText xml:space="preserve"> </w:instrText>
            </w:r>
            <w:r w:rsidRPr="001D2F0F">
              <w:rPr>
                <w:caps/>
              </w:rPr>
              <w:fldChar w:fldCharType="end"/>
            </w:r>
          </w:p>
        </w:tc>
        <w:tc>
          <w:tcPr>
            <w:tcW w:w="1530" w:type="dxa"/>
            <w:vMerge/>
            <w:vAlign w:val="bottom"/>
          </w:tcPr>
          <w:p w:rsidR="00E13ADC" w:rsidRDefault="00E13ADC" w:rsidP="00C64EB5">
            <w:pPr>
              <w:widowControl w:val="0"/>
              <w:ind w:left="0"/>
              <w:jc w:val="both"/>
            </w:pPr>
          </w:p>
        </w:tc>
        <w:tc>
          <w:tcPr>
            <w:tcW w:w="1445" w:type="dxa"/>
            <w:vMerge/>
            <w:vAlign w:val="bottom"/>
          </w:tcPr>
          <w:p w:rsidR="00E13ADC" w:rsidRDefault="00E13ADC" w:rsidP="00C64EB5">
            <w:pPr>
              <w:widowControl w:val="0"/>
              <w:spacing w:before="0" w:after="0" w:line="240" w:lineRule="auto"/>
              <w:ind w:left="0"/>
              <w:jc w:val="both"/>
            </w:pPr>
          </w:p>
        </w:tc>
      </w:tr>
      <w:tr w:rsidR="001D2F0F" w:rsidTr="006C6356">
        <w:trPr>
          <w:trHeight w:val="2610"/>
        </w:trPr>
        <w:tc>
          <w:tcPr>
            <w:tcW w:w="1488" w:type="dxa"/>
            <w:vMerge/>
            <w:tcBorders>
              <w:bottom w:val="nil"/>
            </w:tcBorders>
            <w:vAlign w:val="bottom"/>
          </w:tcPr>
          <w:p w:rsidR="00E13ADC" w:rsidRDefault="00E13ADC" w:rsidP="00C64EB5">
            <w:pPr>
              <w:widowControl w:val="0"/>
              <w:spacing w:before="0" w:after="0" w:line="240" w:lineRule="auto"/>
              <w:ind w:left="0"/>
              <w:jc w:val="both"/>
            </w:pPr>
          </w:p>
        </w:tc>
        <w:tc>
          <w:tcPr>
            <w:tcW w:w="7444" w:type="dxa"/>
            <w:gridSpan w:val="2"/>
            <w:vAlign w:val="bottom"/>
          </w:tcPr>
          <w:p w:rsidR="00E13ADC" w:rsidRDefault="00E13ADC" w:rsidP="00C64EB5">
            <w:pPr>
              <w:pStyle w:val="Cover4"/>
            </w:pPr>
            <w:r w:rsidRPr="00162341">
              <w:t>H</w:t>
            </w:r>
            <w:r>
              <w:rPr>
                <w:rFonts w:hint="eastAsia"/>
              </w:rPr>
              <w:t xml:space="preserve">UAWEI </w:t>
            </w:r>
            <w:r w:rsidRPr="00162341">
              <w:t>T</w:t>
            </w:r>
            <w:r>
              <w:rPr>
                <w:rFonts w:hint="eastAsia"/>
              </w:rPr>
              <w:t>ECHNOLOGIES</w:t>
            </w:r>
            <w:r w:rsidRPr="00162341">
              <w:t xml:space="preserve"> C</w:t>
            </w:r>
            <w:r>
              <w:rPr>
                <w:rFonts w:hint="eastAsia"/>
              </w:rPr>
              <w:t>O</w:t>
            </w:r>
            <w:r w:rsidRPr="00162341">
              <w:t>., L</w:t>
            </w:r>
            <w:r>
              <w:rPr>
                <w:rFonts w:hint="eastAsia"/>
              </w:rPr>
              <w:t>TD</w:t>
            </w:r>
            <w:r w:rsidRPr="00162341">
              <w:t>.</w:t>
            </w:r>
          </w:p>
        </w:tc>
        <w:tc>
          <w:tcPr>
            <w:tcW w:w="1530" w:type="dxa"/>
            <w:vMerge/>
            <w:vAlign w:val="bottom"/>
          </w:tcPr>
          <w:p w:rsidR="00E13ADC" w:rsidRDefault="00E13ADC" w:rsidP="00C64EB5">
            <w:pPr>
              <w:widowControl w:val="0"/>
              <w:spacing w:before="0" w:after="0" w:line="240" w:lineRule="auto"/>
              <w:ind w:left="0"/>
              <w:jc w:val="both"/>
            </w:pPr>
          </w:p>
        </w:tc>
        <w:tc>
          <w:tcPr>
            <w:tcW w:w="1445" w:type="dxa"/>
            <w:vMerge/>
            <w:tcBorders>
              <w:bottom w:val="nil"/>
            </w:tcBorders>
            <w:vAlign w:val="bottom"/>
          </w:tcPr>
          <w:p w:rsidR="00E13ADC" w:rsidRDefault="00E13ADC" w:rsidP="00C64EB5">
            <w:pPr>
              <w:widowControl w:val="0"/>
              <w:spacing w:before="0" w:after="0" w:line="240" w:lineRule="auto"/>
              <w:ind w:left="0"/>
              <w:jc w:val="both"/>
            </w:pPr>
          </w:p>
        </w:tc>
      </w:tr>
      <w:tr w:rsidR="00E13ADC" w:rsidTr="006C6356">
        <w:trPr>
          <w:trHeight w:val="371"/>
        </w:trPr>
        <w:tc>
          <w:tcPr>
            <w:tcW w:w="1488" w:type="dxa"/>
            <w:vMerge/>
            <w:vAlign w:val="bottom"/>
          </w:tcPr>
          <w:p w:rsidR="00E13ADC" w:rsidRDefault="00E13ADC" w:rsidP="00C64EB5">
            <w:pPr>
              <w:widowControl w:val="0"/>
              <w:spacing w:before="0" w:after="0" w:line="240" w:lineRule="auto"/>
              <w:ind w:left="0"/>
              <w:jc w:val="both"/>
            </w:pPr>
          </w:p>
        </w:tc>
        <w:tc>
          <w:tcPr>
            <w:tcW w:w="8974" w:type="dxa"/>
            <w:gridSpan w:val="3"/>
            <w:vAlign w:val="bottom"/>
          </w:tcPr>
          <w:p w:rsidR="00E13ADC" w:rsidRDefault="00E13ADC" w:rsidP="00C64EB5">
            <w:pPr>
              <w:widowControl w:val="0"/>
              <w:spacing w:before="0" w:after="0" w:line="240" w:lineRule="auto"/>
              <w:ind w:left="0"/>
              <w:jc w:val="both"/>
            </w:pPr>
          </w:p>
        </w:tc>
        <w:tc>
          <w:tcPr>
            <w:tcW w:w="1445" w:type="dxa"/>
            <w:vMerge/>
            <w:vAlign w:val="bottom"/>
          </w:tcPr>
          <w:p w:rsidR="00E13ADC" w:rsidRDefault="00E13ADC" w:rsidP="00C64EB5">
            <w:pPr>
              <w:widowControl w:val="0"/>
              <w:spacing w:before="0" w:after="0" w:line="240" w:lineRule="auto"/>
              <w:ind w:left="0"/>
              <w:jc w:val="both"/>
            </w:pPr>
          </w:p>
        </w:tc>
      </w:tr>
    </w:tbl>
    <w:p w:rsidR="00E13ADC" w:rsidRDefault="00E13ADC" w:rsidP="00C64EB5">
      <w:pPr>
        <w:ind w:left="0"/>
        <w:sectPr w:rsidR="00E13ADC" w:rsidSect="00E96DCA">
          <w:pgSz w:w="11907" w:h="16840" w:code="9"/>
          <w:pgMar w:top="0" w:right="0" w:bottom="0" w:left="0" w:header="0" w:footer="0" w:gutter="0"/>
          <w:pgNumType w:fmt="lowerRoman"/>
          <w:cols w:space="425"/>
          <w:docGrid w:linePitch="312"/>
        </w:sectPr>
      </w:pPr>
    </w:p>
    <w:tbl>
      <w:tblPr>
        <w:tblW w:w="0" w:type="auto"/>
        <w:tblInd w:w="113" w:type="dxa"/>
        <w:tblLook w:val="01E0"/>
      </w:tblPr>
      <w:tblGrid>
        <w:gridCol w:w="9655"/>
      </w:tblGrid>
      <w:tr w:rsidR="00697C2A" w:rsidRPr="003A4726">
        <w:tc>
          <w:tcPr>
            <w:tcW w:w="9655" w:type="dxa"/>
          </w:tcPr>
          <w:p w:rsidR="00697C2A" w:rsidRPr="00CB5A33" w:rsidRDefault="00697C2A" w:rsidP="00C64EB5">
            <w:pPr>
              <w:pStyle w:val="Cover3"/>
            </w:pPr>
            <w:r w:rsidRPr="00CB5A33">
              <w:lastRenderedPageBreak/>
              <w:t>Copyright © H</w:t>
            </w:r>
            <w:r w:rsidR="002414B1" w:rsidRPr="00CB5A33">
              <w:t>uawei Technologies Co., Ltd. 20</w:t>
            </w:r>
            <w:r w:rsidR="002414B1" w:rsidRPr="00CB5A33">
              <w:rPr>
                <w:rFonts w:hint="eastAsia"/>
              </w:rPr>
              <w:t>1</w:t>
            </w:r>
            <w:r w:rsidR="00595189">
              <w:rPr>
                <w:rFonts w:hint="eastAsia"/>
              </w:rPr>
              <w:t>5</w:t>
            </w:r>
            <w:r w:rsidRPr="00CB5A33">
              <w:t>. All rights reserved.</w:t>
            </w:r>
          </w:p>
          <w:p w:rsidR="00697C2A" w:rsidRPr="001D2F0F" w:rsidRDefault="00697C2A" w:rsidP="00C64EB5">
            <w:pPr>
              <w:pStyle w:val="CoverText"/>
              <w:widowControl w:val="0"/>
              <w:rPr>
                <w:rFonts w:cs="Times New Roman"/>
              </w:rPr>
            </w:pPr>
            <w:r w:rsidRPr="001D2F0F">
              <w:rPr>
                <w:rFonts w:cs="Times New Roman"/>
              </w:rPr>
              <w:t>No part of this document may be reproduced or transmitted in any form or by any means without prior written consent of Huawei Technologies Co., Ltd.</w:t>
            </w:r>
          </w:p>
          <w:p w:rsidR="00697C2A" w:rsidRPr="00CB5A33" w:rsidRDefault="00697C2A" w:rsidP="00C64EB5">
            <w:pPr>
              <w:pStyle w:val="Cover3"/>
            </w:pPr>
          </w:p>
          <w:p w:rsidR="00697C2A" w:rsidRPr="00CB5A33" w:rsidRDefault="00697C2A" w:rsidP="00C64EB5">
            <w:pPr>
              <w:pStyle w:val="Cover3"/>
            </w:pPr>
            <w:r w:rsidRPr="00CB5A33">
              <w:t>Trademarks and Permissions</w:t>
            </w:r>
          </w:p>
          <w:p w:rsidR="00697C2A" w:rsidRPr="001D2F0F" w:rsidRDefault="006D1585" w:rsidP="00C64EB5">
            <w:pPr>
              <w:pStyle w:val="CoverText"/>
              <w:widowControl w:val="0"/>
              <w:rPr>
                <w:rFonts w:cs="Times New Roman"/>
              </w:rPr>
            </w:pPr>
            <w:r>
              <w:rPr>
                <w:noProof/>
                <w:snapToGrid/>
              </w:rPr>
              <w:drawing>
                <wp:inline distT="0" distB="0" distL="0" distR="0">
                  <wp:extent cx="295275" cy="285750"/>
                  <wp:effectExtent l="19050" t="0" r="9525" b="0"/>
                  <wp:docPr id="3" name="图片 3" descr="附件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附件3-图"/>
                          <pic:cNvPicPr>
                            <a:picLocks noChangeAspect="1" noChangeArrowheads="1"/>
                          </pic:cNvPicPr>
                        </pic:nvPicPr>
                        <pic:blipFill>
                          <a:blip r:embed="rId10"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697C2A" w:rsidRPr="001D2F0F">
              <w:rPr>
                <w:rFonts w:cs="Times New Roman"/>
              </w:rPr>
              <w:t xml:space="preserve"> and other Huawei trademarks are trademarks of Huawei Technologies Co., Ltd.</w:t>
            </w:r>
          </w:p>
          <w:p w:rsidR="00697C2A" w:rsidRPr="001D2F0F" w:rsidRDefault="00697C2A" w:rsidP="00C64EB5">
            <w:pPr>
              <w:pStyle w:val="CoverText"/>
              <w:widowControl w:val="0"/>
              <w:rPr>
                <w:rFonts w:cs="Times New Roman"/>
              </w:rPr>
            </w:pPr>
            <w:r w:rsidRPr="001D2F0F">
              <w:rPr>
                <w:rFonts w:cs="Times New Roman"/>
              </w:rPr>
              <w:t>All other trademarks and trade names mentioned in this document are the property of their respective holders.</w:t>
            </w:r>
          </w:p>
          <w:p w:rsidR="00697C2A" w:rsidRPr="001D2F0F" w:rsidRDefault="00697C2A" w:rsidP="00C64EB5">
            <w:pPr>
              <w:pStyle w:val="CoverText"/>
              <w:widowControl w:val="0"/>
              <w:rPr>
                <w:rFonts w:cs="Times New Roman"/>
              </w:rPr>
            </w:pPr>
          </w:p>
          <w:p w:rsidR="00697C2A" w:rsidRPr="00CB5A33" w:rsidRDefault="00697C2A" w:rsidP="00C64EB5">
            <w:pPr>
              <w:pStyle w:val="Cover3"/>
            </w:pPr>
            <w:r w:rsidRPr="00CB5A33">
              <w:t>Notice</w:t>
            </w:r>
          </w:p>
          <w:p w:rsidR="00697C2A" w:rsidRPr="00CB5A33" w:rsidRDefault="00697C2A" w:rsidP="00C64EB5">
            <w:pPr>
              <w:pStyle w:val="CoverText"/>
            </w:pPr>
            <w:r w:rsidRPr="00CB5A33">
              <w:t xml:space="preserve">The purchased products, services and features are stipulated by the contract made between Huawei and the customer. All or part of the products, services and features described in this document may not be within the purchase scope or the usage scope. Unless otherwise specified in the contract, all statements, information, and recommendations in this document are provided </w:t>
            </w:r>
            <w:r w:rsidR="00D64066" w:rsidRPr="00CB5A33">
              <w:rPr>
                <w:rFonts w:hint="eastAsia"/>
              </w:rPr>
              <w:t>"</w:t>
            </w:r>
            <w:r w:rsidR="00D64066" w:rsidRPr="00CB5A33">
              <w:t>AS IS</w:t>
            </w:r>
            <w:r w:rsidR="00D64066" w:rsidRPr="00CB5A33">
              <w:rPr>
                <w:rFonts w:hint="eastAsia"/>
              </w:rPr>
              <w:t>"</w:t>
            </w:r>
            <w:r w:rsidRPr="00CB5A33">
              <w:t xml:space="preserve"> without warranties, guarantees or representations of any kind, either express or implied.</w:t>
            </w:r>
          </w:p>
          <w:p w:rsidR="00697C2A" w:rsidRPr="001D2F0F" w:rsidRDefault="00697C2A" w:rsidP="00C64EB5">
            <w:pPr>
              <w:pStyle w:val="CoverText"/>
            </w:pPr>
            <w:r w:rsidRPr="00CB5A33">
              <w:t xml:space="preserve">The information in this document is subject to change without notice. Every effort has been made in the preparation of this document to ensure accuracy of the contents, but all statements, information, and recommendations in this document do not constitute </w:t>
            </w:r>
            <w:r w:rsidR="00EE0835" w:rsidRPr="00CB5A33">
              <w:rPr>
                <w:rFonts w:hint="eastAsia"/>
              </w:rPr>
              <w:t>a</w:t>
            </w:r>
            <w:r w:rsidRPr="00CB5A33">
              <w:t xml:space="preserve"> warranty of any kind, express or implied.</w:t>
            </w:r>
          </w:p>
        </w:tc>
      </w:tr>
    </w:tbl>
    <w:p w:rsidR="00697C2A" w:rsidRDefault="00697C2A" w:rsidP="00C64EB5">
      <w:pPr>
        <w:ind w:left="0"/>
        <w:rPr>
          <w:rFonts w:cs="Times New Roman"/>
        </w:rPr>
      </w:pPr>
    </w:p>
    <w:p w:rsidR="00697C2A" w:rsidRDefault="00697C2A" w:rsidP="00C64EB5">
      <w:pPr>
        <w:ind w:left="0"/>
        <w:rPr>
          <w:rFonts w:cs="Times New Roman"/>
        </w:rPr>
      </w:pPr>
    </w:p>
    <w:p w:rsidR="00697C2A" w:rsidRPr="003A4726" w:rsidRDefault="00697C2A" w:rsidP="00C64EB5">
      <w:pPr>
        <w:ind w:left="0"/>
        <w:rPr>
          <w:rFonts w:cs="Times New Roman"/>
        </w:rPr>
      </w:pPr>
    </w:p>
    <w:p w:rsidR="00697C2A" w:rsidRPr="003A4726" w:rsidRDefault="00697C2A" w:rsidP="00C64EB5">
      <w:pPr>
        <w:ind w:left="0"/>
        <w:rPr>
          <w:rFonts w:cs="Times New Roman"/>
        </w:rPr>
      </w:pPr>
    </w:p>
    <w:p w:rsidR="00697C2A" w:rsidRPr="003A4726" w:rsidRDefault="00697C2A" w:rsidP="00C64EB5">
      <w:pPr>
        <w:ind w:left="0"/>
        <w:rPr>
          <w:rFonts w:cs="Times New Roman"/>
        </w:rPr>
      </w:pPr>
    </w:p>
    <w:p w:rsidR="00697C2A" w:rsidRPr="003A4726" w:rsidRDefault="00697C2A" w:rsidP="00C64EB5">
      <w:pPr>
        <w:ind w:left="0"/>
        <w:rPr>
          <w:rFonts w:cs="Times New Roman"/>
        </w:rPr>
      </w:pPr>
    </w:p>
    <w:tbl>
      <w:tblPr>
        <w:tblW w:w="0" w:type="auto"/>
        <w:tblInd w:w="113" w:type="dxa"/>
        <w:tblLook w:val="01E0"/>
      </w:tblPr>
      <w:tblGrid>
        <w:gridCol w:w="1155"/>
        <w:gridCol w:w="8485"/>
      </w:tblGrid>
      <w:tr w:rsidR="00697C2A" w:rsidRPr="003A4726">
        <w:trPr>
          <w:trHeight w:val="634"/>
        </w:trPr>
        <w:tc>
          <w:tcPr>
            <w:tcW w:w="9640" w:type="dxa"/>
            <w:gridSpan w:val="2"/>
          </w:tcPr>
          <w:p w:rsidR="00697C2A" w:rsidRPr="003A4726" w:rsidRDefault="00697C2A" w:rsidP="00C64EB5">
            <w:pPr>
              <w:pStyle w:val="Cover2"/>
              <w:widowControl w:val="0"/>
              <w:rPr>
                <w:lang w:eastAsia="zh-CN"/>
              </w:rPr>
            </w:pPr>
            <w:r w:rsidRPr="003A4726">
              <w:t>Huawei Technologies Co., Ltd.</w:t>
            </w:r>
          </w:p>
        </w:tc>
      </w:tr>
      <w:tr w:rsidR="00697C2A" w:rsidRPr="003A4726">
        <w:trPr>
          <w:trHeight w:val="371"/>
        </w:trPr>
        <w:tc>
          <w:tcPr>
            <w:tcW w:w="1155" w:type="dxa"/>
          </w:tcPr>
          <w:p w:rsidR="00697C2A" w:rsidRPr="001D2F0F" w:rsidRDefault="00697C2A" w:rsidP="00C64EB5">
            <w:pPr>
              <w:pStyle w:val="CoverText"/>
              <w:widowControl w:val="0"/>
              <w:rPr>
                <w:rFonts w:cs="Times New Roman"/>
              </w:rPr>
            </w:pPr>
            <w:r w:rsidRPr="001D2F0F">
              <w:rPr>
                <w:rFonts w:cs="Times New Roman"/>
              </w:rPr>
              <w:t>Address:</w:t>
            </w:r>
          </w:p>
        </w:tc>
        <w:tc>
          <w:tcPr>
            <w:tcW w:w="8485" w:type="dxa"/>
          </w:tcPr>
          <w:p w:rsidR="00697C2A" w:rsidRPr="001D2F0F" w:rsidRDefault="00697C2A" w:rsidP="00C64EB5">
            <w:pPr>
              <w:pStyle w:val="CoverText"/>
              <w:widowControl w:val="0"/>
              <w:rPr>
                <w:rFonts w:cs="Times New Roman"/>
              </w:rPr>
            </w:pPr>
            <w:r w:rsidRPr="001D2F0F">
              <w:rPr>
                <w:rFonts w:cs="Times New Roman"/>
              </w:rPr>
              <w:t>Huawei Industrial Base</w:t>
            </w:r>
          </w:p>
          <w:p w:rsidR="00697C2A" w:rsidRPr="001D2F0F" w:rsidRDefault="00697C2A" w:rsidP="00C64EB5">
            <w:pPr>
              <w:pStyle w:val="CoverText"/>
              <w:widowControl w:val="0"/>
              <w:rPr>
                <w:rFonts w:cs="Times New Roman"/>
              </w:rPr>
            </w:pPr>
            <w:r w:rsidRPr="001D2F0F">
              <w:rPr>
                <w:rFonts w:cs="Times New Roman"/>
              </w:rPr>
              <w:t>Bantian, Longgang</w:t>
            </w:r>
          </w:p>
          <w:p w:rsidR="00697C2A" w:rsidRPr="001D2F0F" w:rsidRDefault="00697C2A" w:rsidP="00C64EB5">
            <w:pPr>
              <w:pStyle w:val="CoverText"/>
              <w:widowControl w:val="0"/>
              <w:rPr>
                <w:rFonts w:cs="Times New Roman"/>
              </w:rPr>
            </w:pPr>
            <w:r w:rsidRPr="001D2F0F">
              <w:rPr>
                <w:rFonts w:cs="Times New Roman"/>
              </w:rPr>
              <w:t>Shenzhen 518129</w:t>
            </w:r>
          </w:p>
          <w:p w:rsidR="00697C2A" w:rsidRPr="001D2F0F" w:rsidRDefault="00697C2A" w:rsidP="00C64EB5">
            <w:pPr>
              <w:pStyle w:val="CoverText"/>
              <w:widowControl w:val="0"/>
              <w:rPr>
                <w:rFonts w:cs="Times New Roman"/>
              </w:rPr>
            </w:pPr>
            <w:r w:rsidRPr="001D2F0F">
              <w:rPr>
                <w:rFonts w:cs="Times New Roman"/>
              </w:rPr>
              <w:t>People's Republic of China</w:t>
            </w:r>
          </w:p>
        </w:tc>
      </w:tr>
      <w:tr w:rsidR="00697C2A" w:rsidRPr="003A4726">
        <w:trPr>
          <w:trHeight w:val="337"/>
        </w:trPr>
        <w:tc>
          <w:tcPr>
            <w:tcW w:w="1155" w:type="dxa"/>
          </w:tcPr>
          <w:p w:rsidR="00697C2A" w:rsidRPr="001D2F0F" w:rsidRDefault="00697C2A" w:rsidP="00C64EB5">
            <w:pPr>
              <w:pStyle w:val="CoverText"/>
              <w:widowControl w:val="0"/>
              <w:rPr>
                <w:rFonts w:cs="Times New Roman"/>
              </w:rPr>
            </w:pPr>
            <w:r w:rsidRPr="001D2F0F">
              <w:rPr>
                <w:rFonts w:cs="Times New Roman"/>
              </w:rPr>
              <w:t>Website:</w:t>
            </w:r>
          </w:p>
        </w:tc>
        <w:tc>
          <w:tcPr>
            <w:tcW w:w="8485" w:type="dxa"/>
          </w:tcPr>
          <w:p w:rsidR="00697C2A" w:rsidRPr="001D2F0F" w:rsidRDefault="004A25F8" w:rsidP="00C64EB5">
            <w:pPr>
              <w:pStyle w:val="CoverText"/>
              <w:widowControl w:val="0"/>
              <w:rPr>
                <w:rFonts w:cs="Times New Roman"/>
              </w:rPr>
            </w:pPr>
            <w:hyperlink r:id="rId11" w:history="1">
              <w:r w:rsidR="00595189" w:rsidRPr="00C1693F">
                <w:rPr>
                  <w:rStyle w:val="ae"/>
                  <w:lang w:val="pt-BR"/>
                </w:rPr>
                <w:t>http://e.huawei.com</w:t>
              </w:r>
            </w:hyperlink>
          </w:p>
        </w:tc>
      </w:tr>
    </w:tbl>
    <w:p w:rsidR="00697C2A" w:rsidRDefault="00697C2A" w:rsidP="00C64EB5"/>
    <w:p w:rsidR="00E13ADC" w:rsidRDefault="00E13ADC" w:rsidP="00C64EB5"/>
    <w:p w:rsidR="00697C2A" w:rsidRDefault="00697C2A" w:rsidP="00C64EB5">
      <w:pPr>
        <w:sectPr w:rsidR="00697C2A" w:rsidSect="00595189">
          <w:headerReference w:type="even" r:id="rId12"/>
          <w:headerReference w:type="default" r:id="rId13"/>
          <w:footerReference w:type="default" r:id="rId14"/>
          <w:pgSz w:w="11907" w:h="16840" w:code="9"/>
          <w:pgMar w:top="1701" w:right="1134" w:bottom="1701" w:left="1134" w:header="567" w:footer="567" w:gutter="0"/>
          <w:pgNumType w:fmt="lowerRoman" w:start="1"/>
          <w:cols w:space="425"/>
          <w:docGrid w:linePitch="312"/>
        </w:sectPr>
      </w:pPr>
    </w:p>
    <w:p w:rsidR="006D1585" w:rsidRPr="00043F27" w:rsidRDefault="006D1585" w:rsidP="00302FA7">
      <w:pPr>
        <w:pStyle w:val="Heading2NoNumber"/>
      </w:pPr>
      <w:r w:rsidRPr="00073EEE">
        <w:lastRenderedPageBreak/>
        <w:t>iStack Technology White Paper</w:t>
      </w:r>
    </w:p>
    <w:p w:rsidR="00595189" w:rsidRDefault="006D1585" w:rsidP="00C64EB5">
      <w:pPr>
        <w:pStyle w:val="BlockLabel"/>
      </w:pPr>
      <w:r w:rsidRPr="00073EEE">
        <w:t>Keywords:</w:t>
      </w:r>
    </w:p>
    <w:p w:rsidR="006D1585" w:rsidRPr="00043F27" w:rsidRDefault="006D1585" w:rsidP="00C64EB5">
      <w:r w:rsidRPr="00043F27">
        <w:t>iStack, stack, topology collection, role election, high reliability, redundancy backup</w:t>
      </w:r>
    </w:p>
    <w:p w:rsidR="00595189" w:rsidRDefault="006D1585" w:rsidP="00C64EB5">
      <w:pPr>
        <w:pStyle w:val="BlockLabel"/>
      </w:pPr>
      <w:r w:rsidRPr="00073EEE">
        <w:t xml:space="preserve">Abstract: </w:t>
      </w:r>
    </w:p>
    <w:p w:rsidR="006D1585" w:rsidRPr="00043F27" w:rsidRDefault="006D1585" w:rsidP="00C64EB5">
      <w:r w:rsidRPr="00043F27">
        <w:t>Intelligent Stack (iStack) technology is a stacking technology that virtualizes multiple physical devices into one logical device for management and use. This document describes how iStack is implemented and how it is used on networks.</w:t>
      </w:r>
    </w:p>
    <w:p w:rsidR="006D1585" w:rsidRPr="00043F27" w:rsidRDefault="006D1585" w:rsidP="00C64EB5">
      <w:pPr>
        <w:pStyle w:val="BlockLabel"/>
      </w:pPr>
      <w:r w:rsidRPr="00073EEE">
        <w:t>Acronyms and Abbreviations</w:t>
      </w:r>
    </w:p>
    <w:tbl>
      <w:tblPr>
        <w:tblStyle w:val="Table"/>
        <w:tblW w:w="7938" w:type="dxa"/>
        <w:tblLook w:val="04A0"/>
      </w:tblPr>
      <w:tblGrid>
        <w:gridCol w:w="3842"/>
        <w:gridCol w:w="4096"/>
      </w:tblGrid>
      <w:tr w:rsidR="006D1585" w:rsidRPr="00073EEE" w:rsidTr="00595189">
        <w:trPr>
          <w:cnfStyle w:val="100000000000"/>
          <w:cantSplit w:val="off"/>
        </w:trPr>
        <w:tc>
          <w:tcPr>
            <w:tcW w:w="0" w:type="auto"/>
          </w:tcPr>
          <w:p w:rsidR="006D1585" w:rsidRPr="00073EEE" w:rsidRDefault="006D1585" w:rsidP="00C64EB5">
            <w:pPr>
              <w:pStyle w:val="TableHeading"/>
              <w:rPr>
                <w:rFonts w:cs="Times New Roman"/>
                <w:szCs w:val="24"/>
              </w:rPr>
            </w:pPr>
            <w:r w:rsidRPr="00073EEE">
              <w:t>Abbreviation</w:t>
            </w:r>
          </w:p>
        </w:tc>
        <w:tc>
          <w:tcPr>
            <w:tcW w:w="0" w:type="auto"/>
          </w:tcPr>
          <w:p w:rsidR="006D1585" w:rsidRPr="00073EEE" w:rsidRDefault="006D1585" w:rsidP="00C64EB5">
            <w:pPr>
              <w:pStyle w:val="TableHeading"/>
              <w:rPr>
                <w:rFonts w:cs="Times New Roman"/>
                <w:szCs w:val="24"/>
              </w:rPr>
            </w:pPr>
            <w:r w:rsidRPr="00073EEE">
              <w:t>Full Name</w:t>
            </w:r>
          </w:p>
        </w:tc>
      </w:tr>
      <w:tr w:rsidR="006D1585" w:rsidRPr="00073EEE" w:rsidTr="00595189">
        <w:trPr>
          <w:cantSplit w:val="off"/>
        </w:trPr>
        <w:tc>
          <w:tcPr>
            <w:tcW w:w="0" w:type="auto"/>
          </w:tcPr>
          <w:p w:rsidR="006D1585" w:rsidRPr="00073EEE" w:rsidRDefault="006D1585" w:rsidP="00C64EB5">
            <w:pPr>
              <w:pStyle w:val="TableText"/>
            </w:pPr>
            <w:r w:rsidRPr="00073EEE">
              <w:rPr>
                <w:rFonts w:hint="eastAsia"/>
              </w:rPr>
              <w:t>iStack</w:t>
            </w:r>
          </w:p>
        </w:tc>
        <w:tc>
          <w:tcPr>
            <w:tcW w:w="0" w:type="auto"/>
          </w:tcPr>
          <w:p w:rsidR="006D1585" w:rsidRPr="00073EEE" w:rsidRDefault="006D1585" w:rsidP="00C64EB5">
            <w:pPr>
              <w:pStyle w:val="TableText"/>
            </w:pPr>
            <w:r w:rsidRPr="00073EEE">
              <w:t xml:space="preserve">Intelligent </w:t>
            </w:r>
            <w:r w:rsidRPr="00073EEE">
              <w:rPr>
                <w:rFonts w:hint="eastAsia"/>
              </w:rPr>
              <w:t>Stack</w:t>
            </w:r>
          </w:p>
        </w:tc>
      </w:tr>
    </w:tbl>
    <w:p w:rsidR="006D1585" w:rsidRPr="00043F27" w:rsidRDefault="006D1585" w:rsidP="00C64EB5"/>
    <w:p w:rsidR="00595189" w:rsidRPr="00043F27" w:rsidRDefault="00595189" w:rsidP="00C64EB5">
      <w:pPr>
        <w:sectPr w:rsidR="00595189" w:rsidRPr="00043F27" w:rsidSect="00907AAE">
          <w:headerReference w:type="even" r:id="rId15"/>
          <w:headerReference w:type="default" r:id="rId16"/>
          <w:pgSz w:w="11907" w:h="16840" w:code="9"/>
          <w:pgMar w:top="1701" w:right="1134" w:bottom="1701" w:left="1134" w:header="567" w:footer="567" w:gutter="0"/>
          <w:pgNumType w:fmt="lowerRoman"/>
          <w:cols w:space="425"/>
          <w:docGrid w:linePitch="312"/>
        </w:sectPr>
      </w:pPr>
    </w:p>
    <w:p w:rsidR="006D1585" w:rsidRPr="00043F27" w:rsidRDefault="006D1585" w:rsidP="00C64EB5">
      <w:pPr>
        <w:pStyle w:val="Contents"/>
        <w:rPr>
          <w:szCs w:val="36"/>
        </w:rPr>
      </w:pPr>
      <w:r w:rsidRPr="00043F27">
        <w:rPr>
          <w:rFonts w:hint="eastAsia"/>
          <w:szCs w:val="36"/>
        </w:rPr>
        <w:lastRenderedPageBreak/>
        <w:t>Contents</w:t>
      </w:r>
    </w:p>
    <w:p w:rsidR="0053688E" w:rsidRDefault="004A25F8">
      <w:pPr>
        <w:pStyle w:val="10"/>
        <w:tabs>
          <w:tab w:val="right" w:leader="dot" w:pos="9629"/>
        </w:tabs>
        <w:rPr>
          <w:rFonts w:asciiTheme="minorHAnsi" w:eastAsiaTheme="minorEastAsia" w:hAnsiTheme="minorHAnsi" w:cstheme="minorBidi"/>
          <w:b w:val="0"/>
          <w:bCs w:val="0"/>
          <w:noProof/>
          <w:sz w:val="21"/>
          <w:szCs w:val="22"/>
        </w:rPr>
      </w:pPr>
      <w:r w:rsidRPr="004A25F8">
        <w:rPr>
          <w:rFonts w:ascii="宋体" w:hAnsi="宋体" w:cs="宋体"/>
          <w:kern w:val="0"/>
          <w:sz w:val="18"/>
          <w:szCs w:val="18"/>
        </w:rPr>
        <w:fldChar w:fldCharType="begin"/>
      </w:r>
      <w:r w:rsidR="006D1585" w:rsidRPr="00073EEE">
        <w:rPr>
          <w:rFonts w:ascii="宋体" w:hAnsi="宋体" w:cs="宋体"/>
          <w:kern w:val="0"/>
          <w:sz w:val="18"/>
          <w:szCs w:val="18"/>
        </w:rPr>
        <w:instrText xml:space="preserve"> TOC \o "1-3" \h \z \u </w:instrText>
      </w:r>
      <w:r w:rsidRPr="004A25F8">
        <w:rPr>
          <w:rFonts w:ascii="宋体" w:hAnsi="宋体" w:cs="宋体"/>
          <w:kern w:val="0"/>
          <w:sz w:val="18"/>
          <w:szCs w:val="18"/>
        </w:rPr>
        <w:fldChar w:fldCharType="separate"/>
      </w:r>
      <w:hyperlink w:anchor="_Toc436848480" w:history="1">
        <w:r w:rsidR="0053688E" w:rsidRPr="00645049">
          <w:rPr>
            <w:rStyle w:val="ae"/>
            <w:noProof/>
          </w:rPr>
          <w:t>1 iStack Overview</w:t>
        </w:r>
        <w:r w:rsidR="0053688E">
          <w:rPr>
            <w:noProof/>
            <w:webHidden/>
          </w:rPr>
          <w:tab/>
        </w:r>
        <w:r>
          <w:rPr>
            <w:noProof/>
            <w:webHidden/>
          </w:rPr>
          <w:fldChar w:fldCharType="begin"/>
        </w:r>
        <w:r w:rsidR="0053688E">
          <w:rPr>
            <w:noProof/>
            <w:webHidden/>
          </w:rPr>
          <w:instrText xml:space="preserve"> PAGEREF _Toc436848480 \h </w:instrText>
        </w:r>
        <w:r>
          <w:rPr>
            <w:noProof/>
            <w:webHidden/>
          </w:rPr>
        </w:r>
        <w:r>
          <w:rPr>
            <w:noProof/>
            <w:webHidden/>
          </w:rPr>
          <w:fldChar w:fldCharType="separate"/>
        </w:r>
        <w:r w:rsidR="0053688E">
          <w:rPr>
            <w:noProof/>
            <w:webHidden/>
          </w:rPr>
          <w:t>1</w:t>
        </w:r>
        <w:r>
          <w:rPr>
            <w:noProof/>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81" w:history="1">
        <w:r w:rsidR="0053688E" w:rsidRPr="00645049">
          <w:rPr>
            <w:rStyle w:val="ae"/>
            <w:snapToGrid w:val="0"/>
          </w:rPr>
          <w:t>1.1</w:t>
        </w:r>
        <w:r w:rsidR="0053688E" w:rsidRPr="00645049">
          <w:rPr>
            <w:rStyle w:val="ae"/>
          </w:rPr>
          <w:t xml:space="preserve"> Background</w:t>
        </w:r>
        <w:r w:rsidR="0053688E">
          <w:rPr>
            <w:webHidden/>
          </w:rPr>
          <w:tab/>
        </w:r>
        <w:r>
          <w:rPr>
            <w:webHidden/>
          </w:rPr>
          <w:fldChar w:fldCharType="begin"/>
        </w:r>
        <w:r w:rsidR="0053688E">
          <w:rPr>
            <w:webHidden/>
          </w:rPr>
          <w:instrText xml:space="preserve"> PAGEREF _Toc436848481 \h </w:instrText>
        </w:r>
        <w:r>
          <w:rPr>
            <w:webHidden/>
          </w:rPr>
        </w:r>
        <w:r>
          <w:rPr>
            <w:webHidden/>
          </w:rPr>
          <w:fldChar w:fldCharType="separate"/>
        </w:r>
        <w:r w:rsidR="0053688E">
          <w:rPr>
            <w:webHidden/>
          </w:rPr>
          <w:t>1</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82" w:history="1">
        <w:r w:rsidR="0053688E" w:rsidRPr="00645049">
          <w:rPr>
            <w:rStyle w:val="ae"/>
            <w:snapToGrid w:val="0"/>
          </w:rPr>
          <w:t>1.2</w:t>
        </w:r>
        <w:r w:rsidR="0053688E" w:rsidRPr="00645049">
          <w:rPr>
            <w:rStyle w:val="ae"/>
          </w:rPr>
          <w:t xml:space="preserve"> Technical Advantages</w:t>
        </w:r>
        <w:r w:rsidR="0053688E">
          <w:rPr>
            <w:webHidden/>
          </w:rPr>
          <w:tab/>
        </w:r>
        <w:r>
          <w:rPr>
            <w:webHidden/>
          </w:rPr>
          <w:fldChar w:fldCharType="begin"/>
        </w:r>
        <w:r w:rsidR="0053688E">
          <w:rPr>
            <w:webHidden/>
          </w:rPr>
          <w:instrText xml:space="preserve"> PAGEREF _Toc436848482 \h </w:instrText>
        </w:r>
        <w:r>
          <w:rPr>
            <w:webHidden/>
          </w:rPr>
        </w:r>
        <w:r>
          <w:rPr>
            <w:webHidden/>
          </w:rPr>
          <w:fldChar w:fldCharType="separate"/>
        </w:r>
        <w:r w:rsidR="0053688E">
          <w:rPr>
            <w:webHidden/>
          </w:rPr>
          <w:t>2</w:t>
        </w:r>
        <w:r>
          <w:rPr>
            <w:webHidden/>
          </w:rPr>
          <w:fldChar w:fldCharType="end"/>
        </w:r>
      </w:hyperlink>
    </w:p>
    <w:p w:rsidR="0053688E" w:rsidRDefault="004A25F8">
      <w:pPr>
        <w:pStyle w:val="10"/>
        <w:tabs>
          <w:tab w:val="right" w:leader="dot" w:pos="9629"/>
        </w:tabs>
        <w:rPr>
          <w:rFonts w:asciiTheme="minorHAnsi" w:eastAsiaTheme="minorEastAsia" w:hAnsiTheme="minorHAnsi" w:cstheme="minorBidi"/>
          <w:b w:val="0"/>
          <w:bCs w:val="0"/>
          <w:noProof/>
          <w:sz w:val="21"/>
          <w:szCs w:val="22"/>
        </w:rPr>
      </w:pPr>
      <w:hyperlink w:anchor="_Toc436848483" w:history="1">
        <w:r w:rsidR="0053688E" w:rsidRPr="00645049">
          <w:rPr>
            <w:rStyle w:val="ae"/>
            <w:noProof/>
          </w:rPr>
          <w:t>2 Implementation</w:t>
        </w:r>
        <w:r w:rsidR="0053688E">
          <w:rPr>
            <w:noProof/>
            <w:webHidden/>
          </w:rPr>
          <w:tab/>
        </w:r>
        <w:r>
          <w:rPr>
            <w:noProof/>
            <w:webHidden/>
          </w:rPr>
          <w:fldChar w:fldCharType="begin"/>
        </w:r>
        <w:r w:rsidR="0053688E">
          <w:rPr>
            <w:noProof/>
            <w:webHidden/>
          </w:rPr>
          <w:instrText xml:space="preserve"> PAGEREF _Toc436848483 \h </w:instrText>
        </w:r>
        <w:r>
          <w:rPr>
            <w:noProof/>
            <w:webHidden/>
          </w:rPr>
        </w:r>
        <w:r>
          <w:rPr>
            <w:noProof/>
            <w:webHidden/>
          </w:rPr>
          <w:fldChar w:fldCharType="separate"/>
        </w:r>
        <w:r w:rsidR="0053688E">
          <w:rPr>
            <w:noProof/>
            <w:webHidden/>
          </w:rPr>
          <w:t>4</w:t>
        </w:r>
        <w:r>
          <w:rPr>
            <w:noProof/>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84" w:history="1">
        <w:r w:rsidR="0053688E" w:rsidRPr="00645049">
          <w:rPr>
            <w:rStyle w:val="ae"/>
            <w:snapToGrid w:val="0"/>
          </w:rPr>
          <w:t>2.1</w:t>
        </w:r>
        <w:r w:rsidR="0053688E" w:rsidRPr="00645049">
          <w:rPr>
            <w:rStyle w:val="ae"/>
          </w:rPr>
          <w:t xml:space="preserve"> Concepts</w:t>
        </w:r>
        <w:r w:rsidR="0053688E">
          <w:rPr>
            <w:webHidden/>
          </w:rPr>
          <w:tab/>
        </w:r>
        <w:r>
          <w:rPr>
            <w:webHidden/>
          </w:rPr>
          <w:fldChar w:fldCharType="begin"/>
        </w:r>
        <w:r w:rsidR="0053688E">
          <w:rPr>
            <w:webHidden/>
          </w:rPr>
          <w:instrText xml:space="preserve"> PAGEREF _Toc436848484 \h </w:instrText>
        </w:r>
        <w:r>
          <w:rPr>
            <w:webHidden/>
          </w:rPr>
        </w:r>
        <w:r>
          <w:rPr>
            <w:webHidden/>
          </w:rPr>
          <w:fldChar w:fldCharType="separate"/>
        </w:r>
        <w:r w:rsidR="0053688E">
          <w:rPr>
            <w:webHidden/>
          </w:rPr>
          <w:t>4</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85" w:history="1">
        <w:r w:rsidR="0053688E" w:rsidRPr="00645049">
          <w:rPr>
            <w:rStyle w:val="ae"/>
            <w:snapToGrid w:val="0"/>
          </w:rPr>
          <w:t>2.2</w:t>
        </w:r>
        <w:r w:rsidR="0053688E" w:rsidRPr="00645049">
          <w:rPr>
            <w:rStyle w:val="ae"/>
          </w:rPr>
          <w:t xml:space="preserve"> iStack Setup</w:t>
        </w:r>
        <w:r w:rsidR="0053688E">
          <w:rPr>
            <w:webHidden/>
          </w:rPr>
          <w:tab/>
        </w:r>
        <w:r>
          <w:rPr>
            <w:webHidden/>
          </w:rPr>
          <w:fldChar w:fldCharType="begin"/>
        </w:r>
        <w:r w:rsidR="0053688E">
          <w:rPr>
            <w:webHidden/>
          </w:rPr>
          <w:instrText xml:space="preserve"> PAGEREF _Toc436848485 \h </w:instrText>
        </w:r>
        <w:r>
          <w:rPr>
            <w:webHidden/>
          </w:rPr>
        </w:r>
        <w:r>
          <w:rPr>
            <w:webHidden/>
          </w:rPr>
          <w:fldChar w:fldCharType="separate"/>
        </w:r>
        <w:r w:rsidR="0053688E">
          <w:rPr>
            <w:webHidden/>
          </w:rPr>
          <w:t>5</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86" w:history="1">
        <w:r w:rsidR="0053688E" w:rsidRPr="00645049">
          <w:rPr>
            <w:rStyle w:val="ae"/>
            <w:rFonts w:cs="Book Antiqua"/>
            <w:bCs/>
            <w:snapToGrid w:val="0"/>
          </w:rPr>
          <w:t>2.2.1</w:t>
        </w:r>
        <w:r w:rsidR="0053688E" w:rsidRPr="00645049">
          <w:rPr>
            <w:rStyle w:val="ae"/>
          </w:rPr>
          <w:t xml:space="preserve"> Physical Connection Setup</w:t>
        </w:r>
        <w:r w:rsidR="0053688E">
          <w:rPr>
            <w:webHidden/>
          </w:rPr>
          <w:tab/>
        </w:r>
        <w:r>
          <w:rPr>
            <w:webHidden/>
          </w:rPr>
          <w:fldChar w:fldCharType="begin"/>
        </w:r>
        <w:r w:rsidR="0053688E">
          <w:rPr>
            <w:webHidden/>
          </w:rPr>
          <w:instrText xml:space="preserve"> PAGEREF _Toc436848486 \h </w:instrText>
        </w:r>
        <w:r>
          <w:rPr>
            <w:webHidden/>
          </w:rPr>
        </w:r>
        <w:r>
          <w:rPr>
            <w:webHidden/>
          </w:rPr>
          <w:fldChar w:fldCharType="separate"/>
        </w:r>
        <w:r w:rsidR="0053688E">
          <w:rPr>
            <w:webHidden/>
          </w:rPr>
          <w:t>6</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87" w:history="1">
        <w:r w:rsidR="0053688E" w:rsidRPr="00645049">
          <w:rPr>
            <w:rStyle w:val="ae"/>
            <w:rFonts w:cs="Book Antiqua"/>
            <w:bCs/>
            <w:snapToGrid w:val="0"/>
          </w:rPr>
          <w:t>2.2.2</w:t>
        </w:r>
        <w:r w:rsidR="0053688E" w:rsidRPr="00645049">
          <w:rPr>
            <w:rStyle w:val="ae"/>
          </w:rPr>
          <w:t xml:space="preserve"> Role Election</w:t>
        </w:r>
        <w:r w:rsidR="0053688E">
          <w:rPr>
            <w:webHidden/>
          </w:rPr>
          <w:tab/>
        </w:r>
        <w:r>
          <w:rPr>
            <w:webHidden/>
          </w:rPr>
          <w:fldChar w:fldCharType="begin"/>
        </w:r>
        <w:r w:rsidR="0053688E">
          <w:rPr>
            <w:webHidden/>
          </w:rPr>
          <w:instrText xml:space="preserve"> PAGEREF _Toc436848487 \h </w:instrText>
        </w:r>
        <w:r>
          <w:rPr>
            <w:webHidden/>
          </w:rPr>
        </w:r>
        <w:r>
          <w:rPr>
            <w:webHidden/>
          </w:rPr>
          <w:fldChar w:fldCharType="separate"/>
        </w:r>
        <w:r w:rsidR="0053688E">
          <w:rPr>
            <w:webHidden/>
          </w:rPr>
          <w:t>7</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88" w:history="1">
        <w:r w:rsidR="0053688E" w:rsidRPr="00645049">
          <w:rPr>
            <w:rStyle w:val="ae"/>
            <w:rFonts w:cs="Book Antiqua"/>
            <w:bCs/>
            <w:snapToGrid w:val="0"/>
          </w:rPr>
          <w:t>2.2.3</w:t>
        </w:r>
        <w:r w:rsidR="0053688E" w:rsidRPr="00645049">
          <w:rPr>
            <w:rStyle w:val="ae"/>
          </w:rPr>
          <w:t xml:space="preserve"> Topology Collection</w:t>
        </w:r>
        <w:r w:rsidR="0053688E">
          <w:rPr>
            <w:webHidden/>
          </w:rPr>
          <w:tab/>
        </w:r>
        <w:r>
          <w:rPr>
            <w:webHidden/>
          </w:rPr>
          <w:fldChar w:fldCharType="begin"/>
        </w:r>
        <w:r w:rsidR="0053688E">
          <w:rPr>
            <w:webHidden/>
          </w:rPr>
          <w:instrText xml:space="preserve"> PAGEREF _Toc436848488 \h </w:instrText>
        </w:r>
        <w:r>
          <w:rPr>
            <w:webHidden/>
          </w:rPr>
        </w:r>
        <w:r>
          <w:rPr>
            <w:webHidden/>
          </w:rPr>
          <w:fldChar w:fldCharType="separate"/>
        </w:r>
        <w:r w:rsidR="0053688E">
          <w:rPr>
            <w:webHidden/>
          </w:rPr>
          <w:t>7</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89" w:history="1">
        <w:r w:rsidR="0053688E" w:rsidRPr="00645049">
          <w:rPr>
            <w:rStyle w:val="ae"/>
            <w:rFonts w:cs="Book Antiqua"/>
            <w:bCs/>
            <w:snapToGrid w:val="0"/>
          </w:rPr>
          <w:t>2.2.4</w:t>
        </w:r>
        <w:r w:rsidR="0053688E" w:rsidRPr="00645049">
          <w:rPr>
            <w:rStyle w:val="ae"/>
          </w:rPr>
          <w:t xml:space="preserve"> Stable Running</w:t>
        </w:r>
        <w:r w:rsidR="0053688E">
          <w:rPr>
            <w:webHidden/>
          </w:rPr>
          <w:tab/>
        </w:r>
        <w:r>
          <w:rPr>
            <w:webHidden/>
          </w:rPr>
          <w:fldChar w:fldCharType="begin"/>
        </w:r>
        <w:r w:rsidR="0053688E">
          <w:rPr>
            <w:webHidden/>
          </w:rPr>
          <w:instrText xml:space="preserve"> PAGEREF _Toc436848489 \h </w:instrText>
        </w:r>
        <w:r>
          <w:rPr>
            <w:webHidden/>
          </w:rPr>
        </w:r>
        <w:r>
          <w:rPr>
            <w:webHidden/>
          </w:rPr>
          <w:fldChar w:fldCharType="separate"/>
        </w:r>
        <w:r w:rsidR="0053688E">
          <w:rPr>
            <w:webHidden/>
          </w:rPr>
          <w:t>7</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90" w:history="1">
        <w:r w:rsidR="0053688E" w:rsidRPr="00645049">
          <w:rPr>
            <w:rStyle w:val="ae"/>
            <w:snapToGrid w:val="0"/>
          </w:rPr>
          <w:t>2.3</w:t>
        </w:r>
        <w:r w:rsidR="0053688E" w:rsidRPr="00645049">
          <w:rPr>
            <w:rStyle w:val="ae"/>
          </w:rPr>
          <w:t xml:space="preserve"> iStack Management</w:t>
        </w:r>
        <w:r w:rsidR="0053688E">
          <w:rPr>
            <w:webHidden/>
          </w:rPr>
          <w:tab/>
        </w:r>
        <w:r>
          <w:rPr>
            <w:webHidden/>
          </w:rPr>
          <w:fldChar w:fldCharType="begin"/>
        </w:r>
        <w:r w:rsidR="0053688E">
          <w:rPr>
            <w:webHidden/>
          </w:rPr>
          <w:instrText xml:space="preserve"> PAGEREF _Toc436848490 \h </w:instrText>
        </w:r>
        <w:r>
          <w:rPr>
            <w:webHidden/>
          </w:rPr>
        </w:r>
        <w:r>
          <w:rPr>
            <w:webHidden/>
          </w:rPr>
          <w:fldChar w:fldCharType="separate"/>
        </w:r>
        <w:r w:rsidR="0053688E">
          <w:rPr>
            <w:webHidden/>
          </w:rPr>
          <w:t>8</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91" w:history="1">
        <w:r w:rsidR="0053688E" w:rsidRPr="00645049">
          <w:rPr>
            <w:rStyle w:val="ae"/>
            <w:snapToGrid w:val="0"/>
          </w:rPr>
          <w:t>2.4</w:t>
        </w:r>
        <w:r w:rsidR="0053688E" w:rsidRPr="00645049">
          <w:rPr>
            <w:rStyle w:val="ae"/>
          </w:rPr>
          <w:t xml:space="preserve"> iStack Maintenance</w:t>
        </w:r>
        <w:r w:rsidR="0053688E">
          <w:rPr>
            <w:webHidden/>
          </w:rPr>
          <w:tab/>
        </w:r>
        <w:r>
          <w:rPr>
            <w:webHidden/>
          </w:rPr>
          <w:fldChar w:fldCharType="begin"/>
        </w:r>
        <w:r w:rsidR="0053688E">
          <w:rPr>
            <w:webHidden/>
          </w:rPr>
          <w:instrText xml:space="preserve"> PAGEREF _Toc436848491 \h </w:instrText>
        </w:r>
        <w:r>
          <w:rPr>
            <w:webHidden/>
          </w:rPr>
        </w:r>
        <w:r>
          <w:rPr>
            <w:webHidden/>
          </w:rPr>
          <w:fldChar w:fldCharType="separate"/>
        </w:r>
        <w:r w:rsidR="0053688E">
          <w:rPr>
            <w:webHidden/>
          </w:rPr>
          <w:t>8</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92" w:history="1">
        <w:r w:rsidR="0053688E" w:rsidRPr="00645049">
          <w:rPr>
            <w:rStyle w:val="ae"/>
            <w:rFonts w:cs="Book Antiqua"/>
            <w:bCs/>
            <w:snapToGrid w:val="0"/>
          </w:rPr>
          <w:t>2.4.1</w:t>
        </w:r>
        <w:r w:rsidR="0053688E" w:rsidRPr="00645049">
          <w:rPr>
            <w:rStyle w:val="ae"/>
          </w:rPr>
          <w:t xml:space="preserve"> Addition of New Member Switches</w:t>
        </w:r>
        <w:r w:rsidR="0053688E">
          <w:rPr>
            <w:webHidden/>
          </w:rPr>
          <w:tab/>
        </w:r>
        <w:r>
          <w:rPr>
            <w:webHidden/>
          </w:rPr>
          <w:fldChar w:fldCharType="begin"/>
        </w:r>
        <w:r w:rsidR="0053688E">
          <w:rPr>
            <w:webHidden/>
          </w:rPr>
          <w:instrText xml:space="preserve"> PAGEREF _Toc436848492 \h </w:instrText>
        </w:r>
        <w:r>
          <w:rPr>
            <w:webHidden/>
          </w:rPr>
        </w:r>
        <w:r>
          <w:rPr>
            <w:webHidden/>
          </w:rPr>
          <w:fldChar w:fldCharType="separate"/>
        </w:r>
        <w:r w:rsidR="0053688E">
          <w:rPr>
            <w:webHidden/>
          </w:rPr>
          <w:t>8</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93" w:history="1">
        <w:r w:rsidR="0053688E" w:rsidRPr="00645049">
          <w:rPr>
            <w:rStyle w:val="ae"/>
            <w:rFonts w:cs="Book Antiqua"/>
            <w:bCs/>
            <w:snapToGrid w:val="0"/>
          </w:rPr>
          <w:t>2.4.2</w:t>
        </w:r>
        <w:r w:rsidR="0053688E" w:rsidRPr="00645049">
          <w:rPr>
            <w:rStyle w:val="ae"/>
          </w:rPr>
          <w:t xml:space="preserve"> Removal of Member Switches</w:t>
        </w:r>
        <w:r w:rsidR="0053688E">
          <w:rPr>
            <w:webHidden/>
          </w:rPr>
          <w:tab/>
        </w:r>
        <w:r>
          <w:rPr>
            <w:webHidden/>
          </w:rPr>
          <w:fldChar w:fldCharType="begin"/>
        </w:r>
        <w:r w:rsidR="0053688E">
          <w:rPr>
            <w:webHidden/>
          </w:rPr>
          <w:instrText xml:space="preserve"> PAGEREF _Toc436848493 \h </w:instrText>
        </w:r>
        <w:r>
          <w:rPr>
            <w:webHidden/>
          </w:rPr>
        </w:r>
        <w:r>
          <w:rPr>
            <w:webHidden/>
          </w:rPr>
          <w:fldChar w:fldCharType="separate"/>
        </w:r>
        <w:r w:rsidR="0053688E">
          <w:rPr>
            <w:webHidden/>
          </w:rPr>
          <w:t>9</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94" w:history="1">
        <w:r w:rsidR="0053688E" w:rsidRPr="00645049">
          <w:rPr>
            <w:rStyle w:val="ae"/>
            <w:rFonts w:cs="Book Antiqua"/>
            <w:bCs/>
            <w:snapToGrid w:val="0"/>
          </w:rPr>
          <w:t>2.4.3</w:t>
        </w:r>
        <w:r w:rsidR="0053688E" w:rsidRPr="00645049">
          <w:rPr>
            <w:rStyle w:val="ae"/>
          </w:rPr>
          <w:t xml:space="preserve"> Topology Update</w:t>
        </w:r>
        <w:r w:rsidR="0053688E">
          <w:rPr>
            <w:webHidden/>
          </w:rPr>
          <w:tab/>
        </w:r>
        <w:r>
          <w:rPr>
            <w:webHidden/>
          </w:rPr>
          <w:fldChar w:fldCharType="begin"/>
        </w:r>
        <w:r w:rsidR="0053688E">
          <w:rPr>
            <w:webHidden/>
          </w:rPr>
          <w:instrText xml:space="preserve"> PAGEREF _Toc436848494 \h </w:instrText>
        </w:r>
        <w:r>
          <w:rPr>
            <w:webHidden/>
          </w:rPr>
        </w:r>
        <w:r>
          <w:rPr>
            <w:webHidden/>
          </w:rPr>
          <w:fldChar w:fldCharType="separate"/>
        </w:r>
        <w:r w:rsidR="0053688E">
          <w:rPr>
            <w:webHidden/>
          </w:rPr>
          <w:t>9</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95" w:history="1">
        <w:r w:rsidR="0053688E" w:rsidRPr="00645049">
          <w:rPr>
            <w:rStyle w:val="ae"/>
            <w:snapToGrid w:val="0"/>
          </w:rPr>
          <w:t>2.5</w:t>
        </w:r>
        <w:r w:rsidR="0053688E" w:rsidRPr="00645049">
          <w:rPr>
            <w:rStyle w:val="ae"/>
          </w:rPr>
          <w:t xml:space="preserve"> Member Switch Intelligent Upgrade</w:t>
        </w:r>
        <w:r w:rsidR="0053688E">
          <w:rPr>
            <w:webHidden/>
          </w:rPr>
          <w:tab/>
        </w:r>
        <w:r>
          <w:rPr>
            <w:webHidden/>
          </w:rPr>
          <w:fldChar w:fldCharType="begin"/>
        </w:r>
        <w:r w:rsidR="0053688E">
          <w:rPr>
            <w:webHidden/>
          </w:rPr>
          <w:instrText xml:space="preserve"> PAGEREF _Toc436848495 \h </w:instrText>
        </w:r>
        <w:r>
          <w:rPr>
            <w:webHidden/>
          </w:rPr>
        </w:r>
        <w:r>
          <w:rPr>
            <w:webHidden/>
          </w:rPr>
          <w:fldChar w:fldCharType="separate"/>
        </w:r>
        <w:r w:rsidR="0053688E">
          <w:rPr>
            <w:webHidden/>
          </w:rPr>
          <w:t>10</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96" w:history="1">
        <w:r w:rsidR="0053688E" w:rsidRPr="00645049">
          <w:rPr>
            <w:rStyle w:val="ae"/>
            <w:snapToGrid w:val="0"/>
          </w:rPr>
          <w:t>2.6</w:t>
        </w:r>
        <w:r w:rsidR="0053688E" w:rsidRPr="00645049">
          <w:rPr>
            <w:rStyle w:val="ae"/>
          </w:rPr>
          <w:t xml:space="preserve"> iStack Merge</w:t>
        </w:r>
        <w:r w:rsidR="0053688E">
          <w:rPr>
            <w:webHidden/>
          </w:rPr>
          <w:tab/>
        </w:r>
        <w:r>
          <w:rPr>
            <w:webHidden/>
          </w:rPr>
          <w:fldChar w:fldCharType="begin"/>
        </w:r>
        <w:r w:rsidR="0053688E">
          <w:rPr>
            <w:webHidden/>
          </w:rPr>
          <w:instrText xml:space="preserve"> PAGEREF _Toc436848496 \h </w:instrText>
        </w:r>
        <w:r>
          <w:rPr>
            <w:webHidden/>
          </w:rPr>
        </w:r>
        <w:r>
          <w:rPr>
            <w:webHidden/>
          </w:rPr>
          <w:fldChar w:fldCharType="separate"/>
        </w:r>
        <w:r w:rsidR="0053688E">
          <w:rPr>
            <w:webHidden/>
          </w:rPr>
          <w:t>10</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497" w:history="1">
        <w:r w:rsidR="0053688E" w:rsidRPr="00645049">
          <w:rPr>
            <w:rStyle w:val="ae"/>
            <w:snapToGrid w:val="0"/>
          </w:rPr>
          <w:t>2.7</w:t>
        </w:r>
        <w:r w:rsidR="0053688E" w:rsidRPr="00645049">
          <w:rPr>
            <w:rStyle w:val="ae"/>
          </w:rPr>
          <w:t xml:space="preserve"> iStack Split and Multi-Active Detection</w:t>
        </w:r>
        <w:r w:rsidR="0053688E">
          <w:rPr>
            <w:webHidden/>
          </w:rPr>
          <w:tab/>
        </w:r>
        <w:r>
          <w:rPr>
            <w:webHidden/>
          </w:rPr>
          <w:fldChar w:fldCharType="begin"/>
        </w:r>
        <w:r w:rsidR="0053688E">
          <w:rPr>
            <w:webHidden/>
          </w:rPr>
          <w:instrText xml:space="preserve"> PAGEREF _Toc436848497 \h </w:instrText>
        </w:r>
        <w:r>
          <w:rPr>
            <w:webHidden/>
          </w:rPr>
        </w:r>
        <w:r>
          <w:rPr>
            <w:webHidden/>
          </w:rPr>
          <w:fldChar w:fldCharType="separate"/>
        </w:r>
        <w:r w:rsidR="0053688E">
          <w:rPr>
            <w:webHidden/>
          </w:rPr>
          <w:t>11</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98" w:history="1">
        <w:r w:rsidR="0053688E" w:rsidRPr="00645049">
          <w:rPr>
            <w:rStyle w:val="ae"/>
            <w:rFonts w:cs="Book Antiqua"/>
            <w:bCs/>
            <w:snapToGrid w:val="0"/>
          </w:rPr>
          <w:t>2.7.1</w:t>
        </w:r>
        <w:r w:rsidR="0053688E" w:rsidRPr="00645049">
          <w:rPr>
            <w:rStyle w:val="ae"/>
          </w:rPr>
          <w:t xml:space="preserve"> iStack Split</w:t>
        </w:r>
        <w:r w:rsidR="0053688E">
          <w:rPr>
            <w:webHidden/>
          </w:rPr>
          <w:tab/>
        </w:r>
        <w:r>
          <w:rPr>
            <w:webHidden/>
          </w:rPr>
          <w:fldChar w:fldCharType="begin"/>
        </w:r>
        <w:r w:rsidR="0053688E">
          <w:rPr>
            <w:webHidden/>
          </w:rPr>
          <w:instrText xml:space="preserve"> PAGEREF _Toc436848498 \h </w:instrText>
        </w:r>
        <w:r>
          <w:rPr>
            <w:webHidden/>
          </w:rPr>
        </w:r>
        <w:r>
          <w:rPr>
            <w:webHidden/>
          </w:rPr>
          <w:fldChar w:fldCharType="separate"/>
        </w:r>
        <w:r w:rsidR="0053688E">
          <w:rPr>
            <w:webHidden/>
          </w:rPr>
          <w:t>11</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499" w:history="1">
        <w:r w:rsidR="0053688E" w:rsidRPr="00645049">
          <w:rPr>
            <w:rStyle w:val="ae"/>
            <w:rFonts w:cs="Book Antiqua"/>
            <w:bCs/>
            <w:snapToGrid w:val="0"/>
          </w:rPr>
          <w:t>2.7.2</w:t>
        </w:r>
        <w:r w:rsidR="0053688E" w:rsidRPr="00645049">
          <w:rPr>
            <w:rStyle w:val="ae"/>
          </w:rPr>
          <w:t xml:space="preserve"> MAD</w:t>
        </w:r>
        <w:r w:rsidR="0053688E">
          <w:rPr>
            <w:webHidden/>
          </w:rPr>
          <w:tab/>
        </w:r>
        <w:r>
          <w:rPr>
            <w:webHidden/>
          </w:rPr>
          <w:fldChar w:fldCharType="begin"/>
        </w:r>
        <w:r w:rsidR="0053688E">
          <w:rPr>
            <w:webHidden/>
          </w:rPr>
          <w:instrText xml:space="preserve"> PAGEREF _Toc436848499 \h </w:instrText>
        </w:r>
        <w:r>
          <w:rPr>
            <w:webHidden/>
          </w:rPr>
        </w:r>
        <w:r>
          <w:rPr>
            <w:webHidden/>
          </w:rPr>
          <w:fldChar w:fldCharType="separate"/>
        </w:r>
        <w:r w:rsidR="0053688E">
          <w:rPr>
            <w:webHidden/>
          </w:rPr>
          <w:t>12</w:t>
        </w:r>
        <w:r>
          <w:rPr>
            <w:webHidden/>
          </w:rPr>
          <w:fldChar w:fldCharType="end"/>
        </w:r>
      </w:hyperlink>
    </w:p>
    <w:p w:rsidR="0053688E" w:rsidRDefault="004A25F8" w:rsidP="0053688E">
      <w:pPr>
        <w:pStyle w:val="32"/>
        <w:tabs>
          <w:tab w:val="right" w:leader="dot" w:pos="9629"/>
        </w:tabs>
        <w:ind w:left="945"/>
        <w:rPr>
          <w:rFonts w:asciiTheme="minorHAnsi" w:eastAsiaTheme="minorEastAsia" w:hAnsiTheme="minorHAnsi" w:cstheme="minorBidi"/>
          <w:sz w:val="21"/>
          <w:szCs w:val="22"/>
        </w:rPr>
      </w:pPr>
      <w:hyperlink w:anchor="_Toc436848500" w:history="1">
        <w:r w:rsidR="0053688E" w:rsidRPr="00645049">
          <w:rPr>
            <w:rStyle w:val="ae"/>
            <w:rFonts w:cs="Book Antiqua"/>
            <w:bCs/>
            <w:snapToGrid w:val="0"/>
          </w:rPr>
          <w:t>2.7.3</w:t>
        </w:r>
        <w:r w:rsidR="0053688E" w:rsidRPr="00645049">
          <w:rPr>
            <w:rStyle w:val="ae"/>
          </w:rPr>
          <w:t xml:space="preserve"> MAD Multi-Active Handling and Fault Recovery</w:t>
        </w:r>
        <w:r w:rsidR="0053688E">
          <w:rPr>
            <w:webHidden/>
          </w:rPr>
          <w:tab/>
        </w:r>
        <w:r>
          <w:rPr>
            <w:webHidden/>
          </w:rPr>
          <w:fldChar w:fldCharType="begin"/>
        </w:r>
        <w:r w:rsidR="0053688E">
          <w:rPr>
            <w:webHidden/>
          </w:rPr>
          <w:instrText xml:space="preserve"> PAGEREF _Toc436848500 \h </w:instrText>
        </w:r>
        <w:r>
          <w:rPr>
            <w:webHidden/>
          </w:rPr>
        </w:r>
        <w:r>
          <w:rPr>
            <w:webHidden/>
          </w:rPr>
          <w:fldChar w:fldCharType="separate"/>
        </w:r>
        <w:r w:rsidR="0053688E">
          <w:rPr>
            <w:webHidden/>
          </w:rPr>
          <w:t>14</w:t>
        </w:r>
        <w:r>
          <w:rPr>
            <w:webHidden/>
          </w:rPr>
          <w:fldChar w:fldCharType="end"/>
        </w:r>
      </w:hyperlink>
    </w:p>
    <w:p w:rsidR="0053688E" w:rsidRDefault="004A25F8">
      <w:pPr>
        <w:pStyle w:val="10"/>
        <w:tabs>
          <w:tab w:val="right" w:leader="dot" w:pos="9629"/>
        </w:tabs>
        <w:rPr>
          <w:rFonts w:asciiTheme="minorHAnsi" w:eastAsiaTheme="minorEastAsia" w:hAnsiTheme="minorHAnsi" w:cstheme="minorBidi"/>
          <w:b w:val="0"/>
          <w:bCs w:val="0"/>
          <w:noProof/>
          <w:sz w:val="21"/>
          <w:szCs w:val="22"/>
        </w:rPr>
      </w:pPr>
      <w:hyperlink w:anchor="_Toc436848501" w:history="1">
        <w:r w:rsidR="0053688E" w:rsidRPr="00645049">
          <w:rPr>
            <w:rStyle w:val="ae"/>
            <w:noProof/>
          </w:rPr>
          <w:t>3 iStack Packet Forwarding Principles</w:t>
        </w:r>
        <w:r w:rsidR="0053688E">
          <w:rPr>
            <w:noProof/>
            <w:webHidden/>
          </w:rPr>
          <w:tab/>
        </w:r>
        <w:r>
          <w:rPr>
            <w:noProof/>
            <w:webHidden/>
          </w:rPr>
          <w:fldChar w:fldCharType="begin"/>
        </w:r>
        <w:r w:rsidR="0053688E">
          <w:rPr>
            <w:noProof/>
            <w:webHidden/>
          </w:rPr>
          <w:instrText xml:space="preserve"> PAGEREF _Toc436848501 \h </w:instrText>
        </w:r>
        <w:r>
          <w:rPr>
            <w:noProof/>
            <w:webHidden/>
          </w:rPr>
        </w:r>
        <w:r>
          <w:rPr>
            <w:noProof/>
            <w:webHidden/>
          </w:rPr>
          <w:fldChar w:fldCharType="separate"/>
        </w:r>
        <w:r w:rsidR="0053688E">
          <w:rPr>
            <w:noProof/>
            <w:webHidden/>
          </w:rPr>
          <w:t>16</w:t>
        </w:r>
        <w:r>
          <w:rPr>
            <w:noProof/>
            <w:webHidden/>
          </w:rPr>
          <w:fldChar w:fldCharType="end"/>
        </w:r>
      </w:hyperlink>
    </w:p>
    <w:p w:rsidR="0053688E" w:rsidRDefault="004A25F8">
      <w:pPr>
        <w:pStyle w:val="10"/>
        <w:tabs>
          <w:tab w:val="right" w:leader="dot" w:pos="9629"/>
        </w:tabs>
        <w:rPr>
          <w:rFonts w:asciiTheme="minorHAnsi" w:eastAsiaTheme="minorEastAsia" w:hAnsiTheme="minorHAnsi" w:cstheme="minorBidi"/>
          <w:b w:val="0"/>
          <w:bCs w:val="0"/>
          <w:noProof/>
          <w:sz w:val="21"/>
          <w:szCs w:val="22"/>
        </w:rPr>
      </w:pPr>
      <w:hyperlink w:anchor="_Toc436848502" w:history="1">
        <w:r w:rsidR="0053688E" w:rsidRPr="00645049">
          <w:rPr>
            <w:rStyle w:val="ae"/>
            <w:noProof/>
            <w:kern w:val="0"/>
          </w:rPr>
          <w:t>4 Typical Networking Applications</w:t>
        </w:r>
        <w:r w:rsidR="0053688E">
          <w:rPr>
            <w:noProof/>
            <w:webHidden/>
          </w:rPr>
          <w:tab/>
        </w:r>
        <w:r>
          <w:rPr>
            <w:noProof/>
            <w:webHidden/>
          </w:rPr>
          <w:fldChar w:fldCharType="begin"/>
        </w:r>
        <w:r w:rsidR="0053688E">
          <w:rPr>
            <w:noProof/>
            <w:webHidden/>
          </w:rPr>
          <w:instrText xml:space="preserve"> PAGEREF _Toc436848502 \h </w:instrText>
        </w:r>
        <w:r>
          <w:rPr>
            <w:noProof/>
            <w:webHidden/>
          </w:rPr>
        </w:r>
        <w:r>
          <w:rPr>
            <w:noProof/>
            <w:webHidden/>
          </w:rPr>
          <w:fldChar w:fldCharType="separate"/>
        </w:r>
        <w:r w:rsidR="0053688E">
          <w:rPr>
            <w:noProof/>
            <w:webHidden/>
          </w:rPr>
          <w:t>20</w:t>
        </w:r>
        <w:r>
          <w:rPr>
            <w:noProof/>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503" w:history="1">
        <w:r w:rsidR="0053688E" w:rsidRPr="00645049">
          <w:rPr>
            <w:rStyle w:val="ae"/>
            <w:snapToGrid w:val="0"/>
          </w:rPr>
          <w:t>4.1</w:t>
        </w:r>
        <w:r w:rsidR="0053688E" w:rsidRPr="00645049">
          <w:rPr>
            <w:rStyle w:val="ae"/>
          </w:rPr>
          <w:t xml:space="preserve"> Simplified Network Management and Operation</w:t>
        </w:r>
        <w:r w:rsidR="0053688E">
          <w:rPr>
            <w:webHidden/>
          </w:rPr>
          <w:tab/>
        </w:r>
        <w:r>
          <w:rPr>
            <w:webHidden/>
          </w:rPr>
          <w:fldChar w:fldCharType="begin"/>
        </w:r>
        <w:r w:rsidR="0053688E">
          <w:rPr>
            <w:webHidden/>
          </w:rPr>
          <w:instrText xml:space="preserve"> PAGEREF _Toc436848503 \h </w:instrText>
        </w:r>
        <w:r>
          <w:rPr>
            <w:webHidden/>
          </w:rPr>
        </w:r>
        <w:r>
          <w:rPr>
            <w:webHidden/>
          </w:rPr>
          <w:fldChar w:fldCharType="separate"/>
        </w:r>
        <w:r w:rsidR="0053688E">
          <w:rPr>
            <w:webHidden/>
          </w:rPr>
          <w:t>20</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504" w:history="1">
        <w:r w:rsidR="0053688E" w:rsidRPr="00645049">
          <w:rPr>
            <w:rStyle w:val="ae"/>
            <w:snapToGrid w:val="0"/>
          </w:rPr>
          <w:t>4.2</w:t>
        </w:r>
        <w:r w:rsidR="0053688E" w:rsidRPr="00645049">
          <w:rPr>
            <w:rStyle w:val="ae"/>
          </w:rPr>
          <w:t xml:space="preserve"> Increased System Access Capacity</w:t>
        </w:r>
        <w:r w:rsidR="0053688E">
          <w:rPr>
            <w:webHidden/>
          </w:rPr>
          <w:tab/>
        </w:r>
        <w:r>
          <w:rPr>
            <w:webHidden/>
          </w:rPr>
          <w:fldChar w:fldCharType="begin"/>
        </w:r>
        <w:r w:rsidR="0053688E">
          <w:rPr>
            <w:webHidden/>
          </w:rPr>
          <w:instrText xml:space="preserve"> PAGEREF _Toc436848504 \h </w:instrText>
        </w:r>
        <w:r>
          <w:rPr>
            <w:webHidden/>
          </w:rPr>
        </w:r>
        <w:r>
          <w:rPr>
            <w:webHidden/>
          </w:rPr>
          <w:fldChar w:fldCharType="separate"/>
        </w:r>
        <w:r w:rsidR="0053688E">
          <w:rPr>
            <w:webHidden/>
          </w:rPr>
          <w:t>21</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505" w:history="1">
        <w:r w:rsidR="0053688E" w:rsidRPr="00645049">
          <w:rPr>
            <w:rStyle w:val="ae"/>
            <w:snapToGrid w:val="0"/>
          </w:rPr>
          <w:t>4.3</w:t>
        </w:r>
        <w:r w:rsidR="0053688E" w:rsidRPr="00645049">
          <w:rPr>
            <w:rStyle w:val="ae"/>
          </w:rPr>
          <w:t xml:space="preserve"> Long-Distance iStack</w:t>
        </w:r>
        <w:r w:rsidR="0053688E">
          <w:rPr>
            <w:webHidden/>
          </w:rPr>
          <w:tab/>
        </w:r>
        <w:r>
          <w:rPr>
            <w:webHidden/>
          </w:rPr>
          <w:fldChar w:fldCharType="begin"/>
        </w:r>
        <w:r w:rsidR="0053688E">
          <w:rPr>
            <w:webHidden/>
          </w:rPr>
          <w:instrText xml:space="preserve"> PAGEREF _Toc436848505 \h </w:instrText>
        </w:r>
        <w:r>
          <w:rPr>
            <w:webHidden/>
          </w:rPr>
        </w:r>
        <w:r>
          <w:rPr>
            <w:webHidden/>
          </w:rPr>
          <w:fldChar w:fldCharType="separate"/>
        </w:r>
        <w:r w:rsidR="0053688E">
          <w:rPr>
            <w:webHidden/>
          </w:rPr>
          <w:t>21</w:t>
        </w:r>
        <w:r>
          <w:rPr>
            <w:webHidden/>
          </w:rPr>
          <w:fldChar w:fldCharType="end"/>
        </w:r>
      </w:hyperlink>
    </w:p>
    <w:p w:rsidR="0053688E" w:rsidRDefault="004A25F8" w:rsidP="0053688E">
      <w:pPr>
        <w:pStyle w:val="22"/>
        <w:tabs>
          <w:tab w:val="right" w:leader="dot" w:pos="9629"/>
        </w:tabs>
        <w:ind w:left="630"/>
        <w:rPr>
          <w:rFonts w:asciiTheme="minorHAnsi" w:eastAsiaTheme="minorEastAsia" w:hAnsiTheme="minorHAnsi" w:cstheme="minorBidi"/>
          <w:sz w:val="21"/>
          <w:szCs w:val="22"/>
        </w:rPr>
      </w:pPr>
      <w:hyperlink w:anchor="_Toc436848506" w:history="1">
        <w:r w:rsidR="0053688E" w:rsidRPr="00645049">
          <w:rPr>
            <w:rStyle w:val="ae"/>
            <w:snapToGrid w:val="0"/>
          </w:rPr>
          <w:t>4.4</w:t>
        </w:r>
        <w:r w:rsidR="0053688E" w:rsidRPr="00645049">
          <w:rPr>
            <w:rStyle w:val="ae"/>
          </w:rPr>
          <w:t xml:space="preserve"> Reduced Costs by Using Electrical Ports for Stacking</w:t>
        </w:r>
        <w:r w:rsidR="0053688E">
          <w:rPr>
            <w:webHidden/>
          </w:rPr>
          <w:tab/>
        </w:r>
        <w:r>
          <w:rPr>
            <w:webHidden/>
          </w:rPr>
          <w:fldChar w:fldCharType="begin"/>
        </w:r>
        <w:r w:rsidR="0053688E">
          <w:rPr>
            <w:webHidden/>
          </w:rPr>
          <w:instrText xml:space="preserve"> PAGEREF _Toc436848506 \h </w:instrText>
        </w:r>
        <w:r>
          <w:rPr>
            <w:webHidden/>
          </w:rPr>
        </w:r>
        <w:r>
          <w:rPr>
            <w:webHidden/>
          </w:rPr>
          <w:fldChar w:fldCharType="separate"/>
        </w:r>
        <w:r w:rsidR="0053688E">
          <w:rPr>
            <w:webHidden/>
          </w:rPr>
          <w:t>22</w:t>
        </w:r>
        <w:r>
          <w:rPr>
            <w:webHidden/>
          </w:rPr>
          <w:fldChar w:fldCharType="end"/>
        </w:r>
      </w:hyperlink>
    </w:p>
    <w:p w:rsidR="006D1585" w:rsidRPr="00043F27" w:rsidRDefault="004A25F8" w:rsidP="00C64EB5">
      <w:r w:rsidRPr="00073EEE">
        <w:rPr>
          <w:kern w:val="0"/>
        </w:rPr>
        <w:fldChar w:fldCharType="end"/>
      </w:r>
    </w:p>
    <w:p w:rsidR="00595189" w:rsidRPr="00043F27" w:rsidRDefault="00595189" w:rsidP="00C64EB5">
      <w:pPr>
        <w:sectPr w:rsidR="00595189" w:rsidRPr="00043F27" w:rsidSect="00907AAE">
          <w:headerReference w:type="default" r:id="rId17"/>
          <w:pgSz w:w="11907" w:h="16840" w:code="9"/>
          <w:pgMar w:top="1701" w:right="1134" w:bottom="1701" w:left="1134" w:header="567" w:footer="567" w:gutter="0"/>
          <w:pgNumType w:fmt="lowerRoman"/>
          <w:cols w:space="425"/>
          <w:docGrid w:linePitch="312"/>
        </w:sectPr>
      </w:pPr>
    </w:p>
    <w:p w:rsidR="006D1585" w:rsidRPr="00043F27" w:rsidRDefault="006D1585" w:rsidP="00C64EB5">
      <w:pPr>
        <w:pStyle w:val="Contents"/>
        <w:rPr>
          <w:szCs w:val="36"/>
        </w:rPr>
      </w:pPr>
      <w:r w:rsidRPr="00043F27">
        <w:rPr>
          <w:rFonts w:hint="eastAsia"/>
          <w:szCs w:val="36"/>
        </w:rPr>
        <w:lastRenderedPageBreak/>
        <w:t>Figures</w:t>
      </w:r>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r>
        <w:rPr>
          <w:rFonts w:ascii="宋体" w:hAnsi="宋体" w:cs="宋体"/>
          <w:kern w:val="0"/>
          <w:sz w:val="18"/>
          <w:szCs w:val="18"/>
        </w:rPr>
        <w:fldChar w:fldCharType="begin"/>
      </w:r>
      <w:r w:rsidR="00907AAE">
        <w:rPr>
          <w:rFonts w:ascii="宋体" w:hAnsi="宋体" w:cs="宋体"/>
          <w:kern w:val="0"/>
          <w:sz w:val="18"/>
          <w:szCs w:val="18"/>
        </w:rPr>
        <w:instrText xml:space="preserve"> TOC \h \z \t "Figure Description" \c </w:instrText>
      </w:r>
      <w:r>
        <w:rPr>
          <w:rFonts w:ascii="宋体" w:hAnsi="宋体" w:cs="宋体"/>
          <w:kern w:val="0"/>
          <w:sz w:val="18"/>
          <w:szCs w:val="18"/>
        </w:rPr>
        <w:fldChar w:fldCharType="separate"/>
      </w:r>
      <w:hyperlink w:anchor="_Toc436848399" w:history="1">
        <w:r w:rsidR="003A0787" w:rsidRPr="00E714AA">
          <w:rPr>
            <w:rStyle w:val="ae"/>
            <w:rFonts w:cs="Book Antiqua"/>
            <w:b/>
            <w:bCs/>
            <w:noProof/>
          </w:rPr>
          <w:t>Figure 1-1</w:t>
        </w:r>
        <w:r w:rsidR="003A0787" w:rsidRPr="00E714AA">
          <w:rPr>
            <w:rStyle w:val="ae"/>
            <w:noProof/>
          </w:rPr>
          <w:t xml:space="preserve"> iStack networking</w:t>
        </w:r>
        <w:r w:rsidR="003A0787">
          <w:rPr>
            <w:noProof/>
            <w:webHidden/>
          </w:rPr>
          <w:tab/>
        </w:r>
        <w:r>
          <w:rPr>
            <w:noProof/>
            <w:webHidden/>
          </w:rPr>
          <w:fldChar w:fldCharType="begin"/>
        </w:r>
        <w:r w:rsidR="003A0787">
          <w:rPr>
            <w:noProof/>
            <w:webHidden/>
          </w:rPr>
          <w:instrText xml:space="preserve"> PAGEREF _Toc436848399 \h </w:instrText>
        </w:r>
        <w:r>
          <w:rPr>
            <w:noProof/>
            <w:webHidden/>
          </w:rPr>
        </w:r>
        <w:r>
          <w:rPr>
            <w:noProof/>
            <w:webHidden/>
          </w:rPr>
          <w:fldChar w:fldCharType="separate"/>
        </w:r>
        <w:r w:rsidR="003A0787">
          <w:rPr>
            <w:noProof/>
            <w:webHidden/>
          </w:rPr>
          <w:t>2</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0" w:history="1">
        <w:r w:rsidR="003A0787" w:rsidRPr="00E714AA">
          <w:rPr>
            <w:rStyle w:val="ae"/>
            <w:rFonts w:cs="Book Antiqua"/>
            <w:b/>
            <w:bCs/>
            <w:noProof/>
          </w:rPr>
          <w:t>Figure 2-1</w:t>
        </w:r>
        <w:r w:rsidR="003A0787" w:rsidRPr="00E714AA">
          <w:rPr>
            <w:rStyle w:val="ae"/>
            <w:noProof/>
          </w:rPr>
          <w:t xml:space="preserve"> Stack virtualization of fixed switches</w:t>
        </w:r>
        <w:r w:rsidR="003A0787">
          <w:rPr>
            <w:noProof/>
            <w:webHidden/>
          </w:rPr>
          <w:tab/>
        </w:r>
        <w:r>
          <w:rPr>
            <w:noProof/>
            <w:webHidden/>
          </w:rPr>
          <w:fldChar w:fldCharType="begin"/>
        </w:r>
        <w:r w:rsidR="003A0787">
          <w:rPr>
            <w:noProof/>
            <w:webHidden/>
          </w:rPr>
          <w:instrText xml:space="preserve"> PAGEREF _Toc436848400 \h </w:instrText>
        </w:r>
        <w:r>
          <w:rPr>
            <w:noProof/>
            <w:webHidden/>
          </w:rPr>
        </w:r>
        <w:r>
          <w:rPr>
            <w:noProof/>
            <w:webHidden/>
          </w:rPr>
          <w:fldChar w:fldCharType="separate"/>
        </w:r>
        <w:r w:rsidR="003A0787">
          <w:rPr>
            <w:noProof/>
            <w:webHidden/>
          </w:rPr>
          <w:t>4</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1" w:history="1">
        <w:r w:rsidR="003A0787" w:rsidRPr="00E714AA">
          <w:rPr>
            <w:rStyle w:val="ae"/>
            <w:rFonts w:cs="Book Antiqua"/>
            <w:b/>
            <w:bCs/>
            <w:noProof/>
          </w:rPr>
          <w:t>Figure 2-2</w:t>
        </w:r>
        <w:r w:rsidR="003A0787" w:rsidRPr="00E714AA">
          <w:rPr>
            <w:rStyle w:val="ae"/>
            <w:noProof/>
          </w:rPr>
          <w:t xml:space="preserve"> Stack setup process</w:t>
        </w:r>
        <w:r w:rsidR="003A0787">
          <w:rPr>
            <w:noProof/>
            <w:webHidden/>
          </w:rPr>
          <w:tab/>
        </w:r>
        <w:r>
          <w:rPr>
            <w:noProof/>
            <w:webHidden/>
          </w:rPr>
          <w:fldChar w:fldCharType="begin"/>
        </w:r>
        <w:r w:rsidR="003A0787">
          <w:rPr>
            <w:noProof/>
            <w:webHidden/>
          </w:rPr>
          <w:instrText xml:space="preserve"> PAGEREF _Toc436848401 \h </w:instrText>
        </w:r>
        <w:r>
          <w:rPr>
            <w:noProof/>
            <w:webHidden/>
          </w:rPr>
        </w:r>
        <w:r>
          <w:rPr>
            <w:noProof/>
            <w:webHidden/>
          </w:rPr>
          <w:fldChar w:fldCharType="separate"/>
        </w:r>
        <w:r w:rsidR="003A0787">
          <w:rPr>
            <w:noProof/>
            <w:webHidden/>
          </w:rPr>
          <w:t>5</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2" w:history="1">
        <w:r w:rsidR="003A0787" w:rsidRPr="00E714AA">
          <w:rPr>
            <w:rStyle w:val="ae"/>
            <w:rFonts w:cs="Book Antiqua"/>
            <w:b/>
            <w:bCs/>
            <w:noProof/>
          </w:rPr>
          <w:t>Figure 2-3</w:t>
        </w:r>
        <w:r w:rsidR="003A0787" w:rsidRPr="00E714AA">
          <w:rPr>
            <w:rStyle w:val="ae"/>
            <w:noProof/>
          </w:rPr>
          <w:t xml:space="preserve"> Stack physical connections</w:t>
        </w:r>
        <w:r w:rsidR="003A0787">
          <w:rPr>
            <w:noProof/>
            <w:webHidden/>
          </w:rPr>
          <w:tab/>
        </w:r>
        <w:r>
          <w:rPr>
            <w:noProof/>
            <w:webHidden/>
          </w:rPr>
          <w:fldChar w:fldCharType="begin"/>
        </w:r>
        <w:r w:rsidR="003A0787">
          <w:rPr>
            <w:noProof/>
            <w:webHidden/>
          </w:rPr>
          <w:instrText xml:space="preserve"> PAGEREF _Toc436848402 \h </w:instrText>
        </w:r>
        <w:r>
          <w:rPr>
            <w:noProof/>
            <w:webHidden/>
          </w:rPr>
        </w:r>
        <w:r>
          <w:rPr>
            <w:noProof/>
            <w:webHidden/>
          </w:rPr>
          <w:fldChar w:fldCharType="separate"/>
        </w:r>
        <w:r w:rsidR="003A0787">
          <w:rPr>
            <w:noProof/>
            <w:webHidden/>
          </w:rPr>
          <w:t>6</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3" w:history="1">
        <w:r w:rsidR="003A0787" w:rsidRPr="00E714AA">
          <w:rPr>
            <w:rStyle w:val="ae"/>
            <w:rFonts w:cs="Book Antiqua"/>
            <w:b/>
            <w:bCs/>
            <w:noProof/>
          </w:rPr>
          <w:t>Figure 2-4</w:t>
        </w:r>
        <w:r w:rsidR="003A0787" w:rsidRPr="00E714AA">
          <w:rPr>
            <w:rStyle w:val="ae"/>
            <w:noProof/>
          </w:rPr>
          <w:t xml:space="preserve"> iStack split</w:t>
        </w:r>
        <w:r w:rsidR="003A0787">
          <w:rPr>
            <w:noProof/>
            <w:webHidden/>
          </w:rPr>
          <w:tab/>
        </w:r>
        <w:r>
          <w:rPr>
            <w:noProof/>
            <w:webHidden/>
          </w:rPr>
          <w:fldChar w:fldCharType="begin"/>
        </w:r>
        <w:r w:rsidR="003A0787">
          <w:rPr>
            <w:noProof/>
            <w:webHidden/>
          </w:rPr>
          <w:instrText xml:space="preserve"> PAGEREF _Toc436848403 \h </w:instrText>
        </w:r>
        <w:r>
          <w:rPr>
            <w:noProof/>
            <w:webHidden/>
          </w:rPr>
        </w:r>
        <w:r>
          <w:rPr>
            <w:noProof/>
            <w:webHidden/>
          </w:rPr>
          <w:fldChar w:fldCharType="separate"/>
        </w:r>
        <w:r w:rsidR="003A0787">
          <w:rPr>
            <w:noProof/>
            <w:webHidden/>
          </w:rPr>
          <w:t>10</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4" w:history="1">
        <w:r w:rsidR="003A0787" w:rsidRPr="00E714AA">
          <w:rPr>
            <w:rStyle w:val="ae"/>
            <w:rFonts w:cs="Book Antiqua"/>
            <w:b/>
            <w:bCs/>
            <w:noProof/>
          </w:rPr>
          <w:t>Figure 2-5</w:t>
        </w:r>
        <w:r w:rsidR="003A0787" w:rsidRPr="00E714AA">
          <w:rPr>
            <w:rStyle w:val="ae"/>
            <w:noProof/>
          </w:rPr>
          <w:t xml:space="preserve"> Original master and standby switches in the same iStack after a split</w:t>
        </w:r>
        <w:r w:rsidR="003A0787">
          <w:rPr>
            <w:noProof/>
            <w:webHidden/>
          </w:rPr>
          <w:tab/>
        </w:r>
        <w:r>
          <w:rPr>
            <w:noProof/>
            <w:webHidden/>
          </w:rPr>
          <w:fldChar w:fldCharType="begin"/>
        </w:r>
        <w:r w:rsidR="003A0787">
          <w:rPr>
            <w:noProof/>
            <w:webHidden/>
          </w:rPr>
          <w:instrText xml:space="preserve"> PAGEREF _Toc436848404 \h </w:instrText>
        </w:r>
        <w:r>
          <w:rPr>
            <w:noProof/>
            <w:webHidden/>
          </w:rPr>
        </w:r>
        <w:r>
          <w:rPr>
            <w:noProof/>
            <w:webHidden/>
          </w:rPr>
          <w:fldChar w:fldCharType="separate"/>
        </w:r>
        <w:r w:rsidR="003A0787">
          <w:rPr>
            <w:noProof/>
            <w:webHidden/>
          </w:rPr>
          <w:t>11</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5" w:history="1">
        <w:r w:rsidR="003A0787" w:rsidRPr="00E714AA">
          <w:rPr>
            <w:rStyle w:val="ae"/>
            <w:rFonts w:cs="Book Antiqua"/>
            <w:b/>
            <w:bCs/>
            <w:noProof/>
          </w:rPr>
          <w:t>Figure 2-6</w:t>
        </w:r>
        <w:r w:rsidR="003A0787" w:rsidRPr="00E714AA">
          <w:rPr>
            <w:rStyle w:val="ae"/>
            <w:noProof/>
          </w:rPr>
          <w:t xml:space="preserve"> Original master and standby switches in different iStacks after a split</w:t>
        </w:r>
        <w:r w:rsidR="003A0787">
          <w:rPr>
            <w:noProof/>
            <w:webHidden/>
          </w:rPr>
          <w:tab/>
        </w:r>
        <w:r>
          <w:rPr>
            <w:noProof/>
            <w:webHidden/>
          </w:rPr>
          <w:fldChar w:fldCharType="begin"/>
        </w:r>
        <w:r w:rsidR="003A0787">
          <w:rPr>
            <w:noProof/>
            <w:webHidden/>
          </w:rPr>
          <w:instrText xml:space="preserve"> PAGEREF _Toc436848405 \h </w:instrText>
        </w:r>
        <w:r>
          <w:rPr>
            <w:noProof/>
            <w:webHidden/>
          </w:rPr>
        </w:r>
        <w:r>
          <w:rPr>
            <w:noProof/>
            <w:webHidden/>
          </w:rPr>
          <w:fldChar w:fldCharType="separate"/>
        </w:r>
        <w:r w:rsidR="003A0787">
          <w:rPr>
            <w:noProof/>
            <w:webHidden/>
          </w:rPr>
          <w:t>12</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6" w:history="1">
        <w:r w:rsidR="003A0787" w:rsidRPr="00E714AA">
          <w:rPr>
            <w:rStyle w:val="ae"/>
            <w:rFonts w:cs="Book Antiqua"/>
            <w:b/>
            <w:bCs/>
            <w:noProof/>
          </w:rPr>
          <w:t>Figure 2-7</w:t>
        </w:r>
        <w:r w:rsidR="003A0787" w:rsidRPr="00E714AA">
          <w:rPr>
            <w:rStyle w:val="ae"/>
            <w:noProof/>
          </w:rPr>
          <w:t xml:space="preserve"> MAD through dedicated direct links between member switches and an intermediate device</w:t>
        </w:r>
        <w:r w:rsidR="003A0787">
          <w:rPr>
            <w:noProof/>
            <w:webHidden/>
          </w:rPr>
          <w:tab/>
        </w:r>
        <w:r>
          <w:rPr>
            <w:noProof/>
            <w:webHidden/>
          </w:rPr>
          <w:fldChar w:fldCharType="begin"/>
        </w:r>
        <w:r w:rsidR="003A0787">
          <w:rPr>
            <w:noProof/>
            <w:webHidden/>
          </w:rPr>
          <w:instrText xml:space="preserve"> PAGEREF _Toc436848406 \h </w:instrText>
        </w:r>
        <w:r>
          <w:rPr>
            <w:noProof/>
            <w:webHidden/>
          </w:rPr>
        </w:r>
        <w:r>
          <w:rPr>
            <w:noProof/>
            <w:webHidden/>
          </w:rPr>
          <w:fldChar w:fldCharType="separate"/>
        </w:r>
        <w:r w:rsidR="003A0787">
          <w:rPr>
            <w:noProof/>
            <w:webHidden/>
          </w:rPr>
          <w:t>13</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7" w:history="1">
        <w:r w:rsidR="003A0787" w:rsidRPr="00E714AA">
          <w:rPr>
            <w:rStyle w:val="ae"/>
            <w:rFonts w:cs="Book Antiqua"/>
            <w:b/>
            <w:bCs/>
            <w:noProof/>
          </w:rPr>
          <w:t>Figure 2-8</w:t>
        </w:r>
        <w:r w:rsidR="003A0787" w:rsidRPr="00E714AA">
          <w:rPr>
            <w:rStyle w:val="ae"/>
            <w:noProof/>
          </w:rPr>
          <w:t xml:space="preserve"> MAD through full-meshed connections between member switches</w:t>
        </w:r>
        <w:r w:rsidR="003A0787">
          <w:rPr>
            <w:noProof/>
            <w:webHidden/>
          </w:rPr>
          <w:tab/>
        </w:r>
        <w:r>
          <w:rPr>
            <w:noProof/>
            <w:webHidden/>
          </w:rPr>
          <w:fldChar w:fldCharType="begin"/>
        </w:r>
        <w:r w:rsidR="003A0787">
          <w:rPr>
            <w:noProof/>
            <w:webHidden/>
          </w:rPr>
          <w:instrText xml:space="preserve"> PAGEREF _Toc436848407 \h </w:instrText>
        </w:r>
        <w:r>
          <w:rPr>
            <w:noProof/>
            <w:webHidden/>
          </w:rPr>
        </w:r>
        <w:r>
          <w:rPr>
            <w:noProof/>
            <w:webHidden/>
          </w:rPr>
          <w:fldChar w:fldCharType="separate"/>
        </w:r>
        <w:r w:rsidR="003A0787">
          <w:rPr>
            <w:noProof/>
            <w:webHidden/>
          </w:rPr>
          <w:t>13</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8" w:history="1">
        <w:r w:rsidR="003A0787" w:rsidRPr="00E714AA">
          <w:rPr>
            <w:rStyle w:val="ae"/>
            <w:rFonts w:cs="Book Antiqua"/>
            <w:b/>
            <w:bCs/>
            <w:noProof/>
          </w:rPr>
          <w:t>Figure 2-9</w:t>
        </w:r>
        <w:r w:rsidR="003A0787" w:rsidRPr="00E714AA">
          <w:rPr>
            <w:rStyle w:val="ae"/>
            <w:noProof/>
          </w:rPr>
          <w:t xml:space="preserve"> MAD in relay mode</w:t>
        </w:r>
        <w:r w:rsidR="003A0787">
          <w:rPr>
            <w:noProof/>
            <w:webHidden/>
          </w:rPr>
          <w:tab/>
        </w:r>
        <w:r>
          <w:rPr>
            <w:noProof/>
            <w:webHidden/>
          </w:rPr>
          <w:fldChar w:fldCharType="begin"/>
        </w:r>
        <w:r w:rsidR="003A0787">
          <w:rPr>
            <w:noProof/>
            <w:webHidden/>
          </w:rPr>
          <w:instrText xml:space="preserve"> PAGEREF _Toc436848408 \h </w:instrText>
        </w:r>
        <w:r>
          <w:rPr>
            <w:noProof/>
            <w:webHidden/>
          </w:rPr>
        </w:r>
        <w:r>
          <w:rPr>
            <w:noProof/>
            <w:webHidden/>
          </w:rPr>
          <w:fldChar w:fldCharType="separate"/>
        </w:r>
        <w:r w:rsidR="003A0787">
          <w:rPr>
            <w:noProof/>
            <w:webHidden/>
          </w:rPr>
          <w:t>14</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09" w:history="1">
        <w:r w:rsidR="003A0787" w:rsidRPr="00E714AA">
          <w:rPr>
            <w:rStyle w:val="ae"/>
            <w:rFonts w:cs="Book Antiqua"/>
            <w:b/>
            <w:bCs/>
            <w:noProof/>
          </w:rPr>
          <w:t>Figure 2-10</w:t>
        </w:r>
        <w:r w:rsidR="003A0787" w:rsidRPr="00E714AA">
          <w:rPr>
            <w:rStyle w:val="ae"/>
            <w:noProof/>
          </w:rPr>
          <w:t xml:space="preserve"> iStack split and multi-active handling</w:t>
        </w:r>
        <w:r w:rsidR="003A0787">
          <w:rPr>
            <w:noProof/>
            <w:webHidden/>
          </w:rPr>
          <w:tab/>
        </w:r>
        <w:r>
          <w:rPr>
            <w:noProof/>
            <w:webHidden/>
          </w:rPr>
          <w:fldChar w:fldCharType="begin"/>
        </w:r>
        <w:r w:rsidR="003A0787">
          <w:rPr>
            <w:noProof/>
            <w:webHidden/>
          </w:rPr>
          <w:instrText xml:space="preserve"> PAGEREF _Toc436848409 \h </w:instrText>
        </w:r>
        <w:r>
          <w:rPr>
            <w:noProof/>
            <w:webHidden/>
          </w:rPr>
        </w:r>
        <w:r>
          <w:rPr>
            <w:noProof/>
            <w:webHidden/>
          </w:rPr>
          <w:fldChar w:fldCharType="separate"/>
        </w:r>
        <w:r w:rsidR="003A0787">
          <w:rPr>
            <w:noProof/>
            <w:webHidden/>
          </w:rPr>
          <w:t>15</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10" w:history="1">
        <w:r w:rsidR="003A0787" w:rsidRPr="00E714AA">
          <w:rPr>
            <w:rStyle w:val="ae"/>
            <w:rFonts w:cs="Book Antiqua"/>
            <w:b/>
            <w:bCs/>
            <w:noProof/>
          </w:rPr>
          <w:t>Figure 3-1</w:t>
        </w:r>
        <w:r w:rsidR="003A0787" w:rsidRPr="00E714AA">
          <w:rPr>
            <w:rStyle w:val="ae"/>
            <w:noProof/>
          </w:rPr>
          <w:t xml:space="preserve"> Unicast packet forwarding within a member switch</w:t>
        </w:r>
        <w:r w:rsidR="003A0787">
          <w:rPr>
            <w:noProof/>
            <w:webHidden/>
          </w:rPr>
          <w:tab/>
        </w:r>
        <w:r>
          <w:rPr>
            <w:noProof/>
            <w:webHidden/>
          </w:rPr>
          <w:fldChar w:fldCharType="begin"/>
        </w:r>
        <w:r w:rsidR="003A0787">
          <w:rPr>
            <w:noProof/>
            <w:webHidden/>
          </w:rPr>
          <w:instrText xml:space="preserve"> PAGEREF _Toc436848410 \h </w:instrText>
        </w:r>
        <w:r>
          <w:rPr>
            <w:noProof/>
            <w:webHidden/>
          </w:rPr>
        </w:r>
        <w:r>
          <w:rPr>
            <w:noProof/>
            <w:webHidden/>
          </w:rPr>
          <w:fldChar w:fldCharType="separate"/>
        </w:r>
        <w:r w:rsidR="003A0787">
          <w:rPr>
            <w:noProof/>
            <w:webHidden/>
          </w:rPr>
          <w:t>17</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11" w:history="1">
        <w:r w:rsidR="003A0787" w:rsidRPr="00E714AA">
          <w:rPr>
            <w:rStyle w:val="ae"/>
            <w:rFonts w:cs="Book Antiqua"/>
            <w:b/>
            <w:bCs/>
            <w:noProof/>
          </w:rPr>
          <w:t>Figure 3-2</w:t>
        </w:r>
        <w:r w:rsidR="003A0787" w:rsidRPr="00E714AA">
          <w:rPr>
            <w:rStyle w:val="ae"/>
            <w:noProof/>
          </w:rPr>
          <w:t xml:space="preserve"> Unicast packet forwarding among member switches</w:t>
        </w:r>
        <w:r w:rsidR="003A0787">
          <w:rPr>
            <w:noProof/>
            <w:webHidden/>
          </w:rPr>
          <w:tab/>
        </w:r>
        <w:r>
          <w:rPr>
            <w:noProof/>
            <w:webHidden/>
          </w:rPr>
          <w:fldChar w:fldCharType="begin"/>
        </w:r>
        <w:r w:rsidR="003A0787">
          <w:rPr>
            <w:noProof/>
            <w:webHidden/>
          </w:rPr>
          <w:instrText xml:space="preserve"> PAGEREF _Toc436848411 \h </w:instrText>
        </w:r>
        <w:r>
          <w:rPr>
            <w:noProof/>
            <w:webHidden/>
          </w:rPr>
        </w:r>
        <w:r>
          <w:rPr>
            <w:noProof/>
            <w:webHidden/>
          </w:rPr>
          <w:fldChar w:fldCharType="separate"/>
        </w:r>
        <w:r w:rsidR="003A0787">
          <w:rPr>
            <w:noProof/>
            <w:webHidden/>
          </w:rPr>
          <w:t>18</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12" w:history="1">
        <w:r w:rsidR="003A0787" w:rsidRPr="00E714AA">
          <w:rPr>
            <w:rStyle w:val="ae"/>
            <w:rFonts w:cs="Book Antiqua"/>
            <w:b/>
            <w:bCs/>
            <w:noProof/>
            <w:kern w:val="0"/>
          </w:rPr>
          <w:t>Figure 3-3</w:t>
        </w:r>
        <w:r w:rsidR="003A0787" w:rsidRPr="00E714AA">
          <w:rPr>
            <w:rStyle w:val="ae"/>
            <w:noProof/>
          </w:rPr>
          <w:t xml:space="preserve"> Broadcast packet forwarding</w:t>
        </w:r>
        <w:r w:rsidR="003A0787">
          <w:rPr>
            <w:noProof/>
            <w:webHidden/>
          </w:rPr>
          <w:tab/>
        </w:r>
        <w:r>
          <w:rPr>
            <w:noProof/>
            <w:webHidden/>
          </w:rPr>
          <w:fldChar w:fldCharType="begin"/>
        </w:r>
        <w:r w:rsidR="003A0787">
          <w:rPr>
            <w:noProof/>
            <w:webHidden/>
          </w:rPr>
          <w:instrText xml:space="preserve"> PAGEREF _Toc436848412 \h </w:instrText>
        </w:r>
        <w:r>
          <w:rPr>
            <w:noProof/>
            <w:webHidden/>
          </w:rPr>
        </w:r>
        <w:r>
          <w:rPr>
            <w:noProof/>
            <w:webHidden/>
          </w:rPr>
          <w:fldChar w:fldCharType="separate"/>
        </w:r>
        <w:r w:rsidR="003A0787">
          <w:rPr>
            <w:noProof/>
            <w:webHidden/>
          </w:rPr>
          <w:t>19</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13" w:history="1">
        <w:r w:rsidR="003A0787" w:rsidRPr="00E714AA">
          <w:rPr>
            <w:rStyle w:val="ae"/>
            <w:rFonts w:cs="Book Antiqua"/>
            <w:b/>
            <w:bCs/>
            <w:noProof/>
          </w:rPr>
          <w:t>Figure 4-1</w:t>
        </w:r>
        <w:r w:rsidR="003A0787" w:rsidRPr="00E714AA">
          <w:rPr>
            <w:rStyle w:val="ae"/>
            <w:noProof/>
          </w:rPr>
          <w:t xml:space="preserve"> Simplified network management and operation</w:t>
        </w:r>
        <w:r w:rsidR="003A0787">
          <w:rPr>
            <w:noProof/>
            <w:webHidden/>
          </w:rPr>
          <w:tab/>
        </w:r>
        <w:r>
          <w:rPr>
            <w:noProof/>
            <w:webHidden/>
          </w:rPr>
          <w:fldChar w:fldCharType="begin"/>
        </w:r>
        <w:r w:rsidR="003A0787">
          <w:rPr>
            <w:noProof/>
            <w:webHidden/>
          </w:rPr>
          <w:instrText xml:space="preserve"> PAGEREF _Toc436848413 \h </w:instrText>
        </w:r>
        <w:r>
          <w:rPr>
            <w:noProof/>
            <w:webHidden/>
          </w:rPr>
        </w:r>
        <w:r>
          <w:rPr>
            <w:noProof/>
            <w:webHidden/>
          </w:rPr>
          <w:fldChar w:fldCharType="separate"/>
        </w:r>
        <w:r w:rsidR="003A0787">
          <w:rPr>
            <w:noProof/>
            <w:webHidden/>
          </w:rPr>
          <w:t>20</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14" w:history="1">
        <w:r w:rsidR="003A0787" w:rsidRPr="00E714AA">
          <w:rPr>
            <w:rStyle w:val="ae"/>
            <w:rFonts w:cs="Book Antiqua"/>
            <w:b/>
            <w:bCs/>
            <w:noProof/>
          </w:rPr>
          <w:t>Figure 4-2</w:t>
        </w:r>
        <w:r w:rsidR="003A0787" w:rsidRPr="00E714AA">
          <w:rPr>
            <w:rStyle w:val="ae"/>
            <w:noProof/>
          </w:rPr>
          <w:t xml:space="preserve"> Improved system access capacity by capacity expansion</w:t>
        </w:r>
        <w:r w:rsidR="003A0787">
          <w:rPr>
            <w:noProof/>
            <w:webHidden/>
          </w:rPr>
          <w:tab/>
        </w:r>
        <w:r>
          <w:rPr>
            <w:noProof/>
            <w:webHidden/>
          </w:rPr>
          <w:fldChar w:fldCharType="begin"/>
        </w:r>
        <w:r w:rsidR="003A0787">
          <w:rPr>
            <w:noProof/>
            <w:webHidden/>
          </w:rPr>
          <w:instrText xml:space="preserve"> PAGEREF _Toc436848414 \h </w:instrText>
        </w:r>
        <w:r>
          <w:rPr>
            <w:noProof/>
            <w:webHidden/>
          </w:rPr>
        </w:r>
        <w:r>
          <w:rPr>
            <w:noProof/>
            <w:webHidden/>
          </w:rPr>
          <w:fldChar w:fldCharType="separate"/>
        </w:r>
        <w:r w:rsidR="003A0787">
          <w:rPr>
            <w:noProof/>
            <w:webHidden/>
          </w:rPr>
          <w:t>21</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15" w:history="1">
        <w:r w:rsidR="003A0787" w:rsidRPr="00E714AA">
          <w:rPr>
            <w:rStyle w:val="ae"/>
            <w:rFonts w:cs="Book Antiqua"/>
            <w:b/>
            <w:bCs/>
            <w:noProof/>
          </w:rPr>
          <w:t>Figure 4-3</w:t>
        </w:r>
        <w:r w:rsidR="003A0787" w:rsidRPr="00E714AA">
          <w:rPr>
            <w:rStyle w:val="ae"/>
            <w:noProof/>
          </w:rPr>
          <w:t xml:space="preserve"> Long-distance iStack networking</w:t>
        </w:r>
        <w:r w:rsidR="003A0787">
          <w:rPr>
            <w:noProof/>
            <w:webHidden/>
          </w:rPr>
          <w:tab/>
        </w:r>
        <w:r>
          <w:rPr>
            <w:noProof/>
            <w:webHidden/>
          </w:rPr>
          <w:fldChar w:fldCharType="begin"/>
        </w:r>
        <w:r w:rsidR="003A0787">
          <w:rPr>
            <w:noProof/>
            <w:webHidden/>
          </w:rPr>
          <w:instrText xml:space="preserve"> PAGEREF _Toc436848415 \h </w:instrText>
        </w:r>
        <w:r>
          <w:rPr>
            <w:noProof/>
            <w:webHidden/>
          </w:rPr>
        </w:r>
        <w:r>
          <w:rPr>
            <w:noProof/>
            <w:webHidden/>
          </w:rPr>
          <w:fldChar w:fldCharType="separate"/>
        </w:r>
        <w:r w:rsidR="003A0787">
          <w:rPr>
            <w:noProof/>
            <w:webHidden/>
          </w:rPr>
          <w:t>22</w:t>
        </w:r>
        <w:r>
          <w:rPr>
            <w:noProof/>
            <w:webHidden/>
          </w:rPr>
          <w:fldChar w:fldCharType="end"/>
        </w:r>
      </w:hyperlink>
    </w:p>
    <w:p w:rsidR="003A0787" w:rsidRDefault="004A25F8" w:rsidP="003A0787">
      <w:pPr>
        <w:pStyle w:val="aa"/>
        <w:tabs>
          <w:tab w:val="right" w:leader="dot" w:pos="9629"/>
        </w:tabs>
        <w:spacing w:after="120"/>
        <w:ind w:left="630"/>
        <w:rPr>
          <w:rFonts w:asciiTheme="minorHAnsi" w:eastAsiaTheme="minorEastAsia" w:hAnsiTheme="minorHAnsi" w:cstheme="minorBidi"/>
          <w:noProof/>
          <w:sz w:val="21"/>
          <w:szCs w:val="22"/>
        </w:rPr>
      </w:pPr>
      <w:hyperlink w:anchor="_Toc436848416" w:history="1">
        <w:r w:rsidR="003A0787" w:rsidRPr="00E714AA">
          <w:rPr>
            <w:rStyle w:val="ae"/>
            <w:rFonts w:cs="Book Antiqua"/>
            <w:b/>
            <w:bCs/>
            <w:noProof/>
          </w:rPr>
          <w:t>Figure 4-4</w:t>
        </w:r>
        <w:r w:rsidR="003A0787" w:rsidRPr="00E714AA">
          <w:rPr>
            <w:rStyle w:val="ae"/>
            <w:noProof/>
          </w:rPr>
          <w:t xml:space="preserve"> Using electrical ports for stacking</w:t>
        </w:r>
        <w:r w:rsidR="003A0787">
          <w:rPr>
            <w:noProof/>
            <w:webHidden/>
          </w:rPr>
          <w:tab/>
        </w:r>
        <w:r>
          <w:rPr>
            <w:noProof/>
            <w:webHidden/>
          </w:rPr>
          <w:fldChar w:fldCharType="begin"/>
        </w:r>
        <w:r w:rsidR="003A0787">
          <w:rPr>
            <w:noProof/>
            <w:webHidden/>
          </w:rPr>
          <w:instrText xml:space="preserve"> PAGEREF _Toc436848416 \h </w:instrText>
        </w:r>
        <w:r>
          <w:rPr>
            <w:noProof/>
            <w:webHidden/>
          </w:rPr>
        </w:r>
        <w:r>
          <w:rPr>
            <w:noProof/>
            <w:webHidden/>
          </w:rPr>
          <w:fldChar w:fldCharType="separate"/>
        </w:r>
        <w:r w:rsidR="003A0787">
          <w:rPr>
            <w:noProof/>
            <w:webHidden/>
          </w:rPr>
          <w:t>23</w:t>
        </w:r>
        <w:r>
          <w:rPr>
            <w:noProof/>
            <w:webHidden/>
          </w:rPr>
          <w:fldChar w:fldCharType="end"/>
        </w:r>
      </w:hyperlink>
    </w:p>
    <w:p w:rsidR="00595189" w:rsidRPr="00043F27" w:rsidRDefault="004A25F8" w:rsidP="00C64EB5">
      <w:pPr>
        <w:autoSpaceDE w:val="0"/>
        <w:autoSpaceDN w:val="0"/>
      </w:pPr>
      <w:r>
        <w:rPr>
          <w:rFonts w:ascii="宋体" w:hAnsi="宋体" w:cs="宋体"/>
          <w:kern w:val="0"/>
          <w:sz w:val="18"/>
          <w:szCs w:val="18"/>
        </w:rPr>
        <w:fldChar w:fldCharType="end"/>
      </w:r>
      <w:bookmarkStart w:id="0" w:name="_Toc436675077"/>
    </w:p>
    <w:p w:rsidR="00595189" w:rsidRPr="00043F27" w:rsidRDefault="00595189" w:rsidP="00C64EB5">
      <w:pPr>
        <w:sectPr w:rsidR="00595189" w:rsidRPr="00043F27" w:rsidSect="00595189">
          <w:pgSz w:w="11907" w:h="16840" w:code="9"/>
          <w:pgMar w:top="1701" w:right="1134" w:bottom="1701" w:left="1134" w:header="567" w:footer="567" w:gutter="0"/>
          <w:cols w:space="425"/>
          <w:docGrid w:linePitch="312"/>
        </w:sectPr>
      </w:pPr>
    </w:p>
    <w:p w:rsidR="006D1585" w:rsidRPr="00043F27" w:rsidRDefault="000C1120" w:rsidP="00A6561B">
      <w:pPr>
        <w:pStyle w:val="1"/>
        <w:numPr>
          <w:ilvl w:val="0"/>
          <w:numId w:val="23"/>
        </w:numPr>
      </w:pPr>
      <w:bookmarkStart w:id="1" w:name="_Toc436848480"/>
      <w:r>
        <w:rPr>
          <w:rFonts w:hint="eastAsia"/>
        </w:rPr>
        <w:lastRenderedPageBreak/>
        <w:t xml:space="preserve">iStack </w:t>
      </w:r>
      <w:r w:rsidR="006D1585" w:rsidRPr="00073EEE">
        <w:t>Overview</w:t>
      </w:r>
      <w:bookmarkEnd w:id="0"/>
      <w:bookmarkEnd w:id="1"/>
    </w:p>
    <w:p w:rsidR="006D1585" w:rsidRPr="00043F27" w:rsidRDefault="006D1585" w:rsidP="00C64EB5">
      <w:pPr>
        <w:pStyle w:val="21"/>
      </w:pPr>
      <w:bookmarkStart w:id="2" w:name="_Toc436675078"/>
      <w:bookmarkStart w:id="3" w:name="_Toc436848481"/>
      <w:r w:rsidRPr="00073EEE">
        <w:t>Background</w:t>
      </w:r>
      <w:bookmarkEnd w:id="2"/>
      <w:bookmarkEnd w:id="3"/>
    </w:p>
    <w:p w:rsidR="006D1585" w:rsidRPr="00043F27" w:rsidRDefault="006D1585" w:rsidP="00C64EB5">
      <w:r w:rsidRPr="00043F27">
        <w:t>Currently, two models of Huawei switches are available on networks: fixed switches and modular switches.</w:t>
      </w:r>
    </w:p>
    <w:p w:rsidR="006D1585" w:rsidRPr="00073EEE" w:rsidRDefault="006D1585" w:rsidP="00C64EB5">
      <w:pPr>
        <w:pStyle w:val="ItemList"/>
      </w:pPr>
      <w:r w:rsidRPr="00073EEE">
        <w:t xml:space="preserve">Fixed </w:t>
      </w:r>
      <w:r w:rsidRPr="00073EEE">
        <w:rPr>
          <w:rFonts w:hint="eastAsia"/>
        </w:rPr>
        <w:t>switches</w:t>
      </w:r>
      <w:r w:rsidRPr="00073EEE">
        <w:t xml:space="preserve"> are often deployed on the network access layer or aggregation layer that does not require high reliability. A single fixed </w:t>
      </w:r>
      <w:r w:rsidRPr="00073EEE">
        <w:rPr>
          <w:rFonts w:hint="eastAsia"/>
        </w:rPr>
        <w:t xml:space="preserve">switch </w:t>
      </w:r>
      <w:r w:rsidRPr="00073EEE">
        <w:t xml:space="preserve">cannot </w:t>
      </w:r>
      <w:r w:rsidRPr="00073EEE">
        <w:rPr>
          <w:rFonts w:hint="eastAsia"/>
        </w:rPr>
        <w:t>provide</w:t>
      </w:r>
      <w:r w:rsidRPr="00073EEE">
        <w:t xml:space="preserve"> flexible </w:t>
      </w:r>
      <w:r w:rsidRPr="00073EEE">
        <w:rPr>
          <w:rFonts w:hint="eastAsia"/>
        </w:rPr>
        <w:t xml:space="preserve">port and bandwidth </w:t>
      </w:r>
      <w:r w:rsidRPr="00073EEE">
        <w:t xml:space="preserve">capacity expansion, while adding new fixed </w:t>
      </w:r>
      <w:r w:rsidRPr="00073EEE">
        <w:rPr>
          <w:rFonts w:hint="eastAsia"/>
        </w:rPr>
        <w:t>switches</w:t>
      </w:r>
      <w:r w:rsidRPr="00073EEE">
        <w:t xml:space="preserve"> will change the existing networking.</w:t>
      </w:r>
      <w:r w:rsidRPr="00073EEE">
        <w:rPr>
          <w:rFonts w:hint="eastAsia"/>
        </w:rPr>
        <w:t xml:space="preserve"> The obvious advantage of fixed switches is their lower costs.</w:t>
      </w:r>
    </w:p>
    <w:p w:rsidR="006D1585" w:rsidRPr="00073EEE" w:rsidRDefault="006D1585" w:rsidP="00C64EB5">
      <w:pPr>
        <w:pStyle w:val="ItemList"/>
        <w:rPr>
          <w:rFonts w:cstheme="minorBidi"/>
          <w:szCs w:val="24"/>
        </w:rPr>
      </w:pPr>
      <w:r w:rsidRPr="00073EEE">
        <w:rPr>
          <w:rFonts w:cstheme="minorBidi"/>
          <w:szCs w:val="24"/>
        </w:rPr>
        <w:t>Modular switches are often deployed on the network core or aggregation layer and have high reliability, performance, port density, and scalability. As these switches have high costs, it is not suitable to deploy them on the edge network close to the user side.</w:t>
      </w:r>
    </w:p>
    <w:p w:rsidR="006D1585" w:rsidRPr="00043F27" w:rsidRDefault="006D1585" w:rsidP="00C64EB5">
      <w:bookmarkStart w:id="4" w:name="_Ref436729681"/>
      <w:r w:rsidRPr="00043F27">
        <w:t xml:space="preserve">Intelligent Stack (iStack) combines the advantages of fixed and modular switches. iStack virtualizes multiple physical devices into one logical device (or an iStack) by connecting dedicated stack ports or service ports, as shown in </w:t>
      </w:r>
      <w:r w:rsidR="004A25F8">
        <w:fldChar w:fldCharType="begin"/>
      </w:r>
      <w:r w:rsidR="00DC2FD4">
        <w:instrText xml:space="preserve"> REF _Ref436836697 \n \h </w:instrText>
      </w:r>
      <w:r w:rsidR="004A25F8">
        <w:fldChar w:fldCharType="separate"/>
      </w:r>
      <w:r w:rsidR="00B11E3F">
        <w:t>Figure 1-1</w:t>
      </w:r>
      <w:r w:rsidR="004A25F8">
        <w:fldChar w:fldCharType="end"/>
      </w:r>
      <w:r w:rsidRPr="00043F27">
        <w:t>. You can manage this virtual device to manage all the devices in the iStack. The logical device has low costs of fixed switches and high scalability and reliability of modular s</w:t>
      </w:r>
      <w:r w:rsidR="00AF6C59">
        <w:t>witches. Huawei devices support</w:t>
      </w:r>
      <w:r w:rsidRPr="00043F27">
        <w:t xml:space="preserve"> two </w:t>
      </w:r>
      <w:r w:rsidRPr="00043F27">
        <w:rPr>
          <w:rFonts w:hint="eastAsia"/>
        </w:rPr>
        <w:t>stacking</w:t>
      </w:r>
      <w:r w:rsidRPr="00043F27">
        <w:t xml:space="preserve"> modes:</w:t>
      </w:r>
    </w:p>
    <w:p w:rsidR="006D1585" w:rsidRPr="00043F27" w:rsidRDefault="006D1585" w:rsidP="00C64EB5">
      <w:pPr>
        <w:pStyle w:val="ItemList"/>
      </w:pPr>
      <w:r w:rsidRPr="00043F27">
        <w:t xml:space="preserve">Stack card </w:t>
      </w:r>
      <w:r w:rsidRPr="00043F27">
        <w:rPr>
          <w:rFonts w:hint="eastAsia"/>
        </w:rPr>
        <w:t>stacking</w:t>
      </w:r>
    </w:p>
    <w:p w:rsidR="006D1585" w:rsidRPr="00043F27" w:rsidRDefault="006D1585" w:rsidP="00C64EB5">
      <w:pPr>
        <w:pStyle w:val="ItemListText"/>
      </w:pPr>
      <w:r w:rsidRPr="00043F27">
        <w:t xml:space="preserve">In this mode, dedicated stack ports on stack cards are connected to set up an iStack. This </w:t>
      </w:r>
      <w:r w:rsidRPr="00043F27">
        <w:rPr>
          <w:rFonts w:hint="eastAsia"/>
        </w:rPr>
        <w:t>stacking</w:t>
      </w:r>
      <w:r w:rsidRPr="00043F27">
        <w:t xml:space="preserve"> mode does not require stack ports to be configured to set up an iStack.</w:t>
      </w:r>
    </w:p>
    <w:p w:rsidR="006D1585" w:rsidRPr="00043F27" w:rsidRDefault="006D1585" w:rsidP="00C64EB5">
      <w:pPr>
        <w:pStyle w:val="ItemList"/>
      </w:pPr>
      <w:r w:rsidRPr="00043F27">
        <w:t xml:space="preserve">Service port </w:t>
      </w:r>
      <w:r w:rsidRPr="00043F27">
        <w:rPr>
          <w:rFonts w:hint="eastAsia"/>
        </w:rPr>
        <w:t>stacking</w:t>
      </w:r>
    </w:p>
    <w:p w:rsidR="006D1585" w:rsidRPr="00043F27" w:rsidRDefault="006D1585" w:rsidP="00C64EB5">
      <w:pPr>
        <w:pStyle w:val="ItemListText"/>
      </w:pPr>
      <w:r w:rsidRPr="00043F27">
        <w:t xml:space="preserve">In this mode, service ports are used to set up an iStack. This </w:t>
      </w:r>
      <w:r w:rsidRPr="00043F27">
        <w:rPr>
          <w:rFonts w:hint="eastAsia"/>
        </w:rPr>
        <w:t>stacking</w:t>
      </w:r>
      <w:r w:rsidRPr="00043F27">
        <w:t xml:space="preserve"> mode does not require dedicated stack cards to be used to set up an iStack and support long-distance stacking.</w:t>
      </w:r>
    </w:p>
    <w:p w:rsidR="006D1585" w:rsidRPr="00043F27" w:rsidRDefault="006D1585" w:rsidP="00C64EB5">
      <w:pPr>
        <w:pStyle w:val="FigureDescription"/>
      </w:pPr>
      <w:bookmarkStart w:id="5" w:name="_Ref436836697"/>
      <w:bookmarkStart w:id="6" w:name="_Toc436848399"/>
      <w:bookmarkEnd w:id="4"/>
      <w:r w:rsidRPr="00073EEE">
        <w:rPr>
          <w:rFonts w:hint="eastAsia"/>
        </w:rPr>
        <w:lastRenderedPageBreak/>
        <w:t>iStack networking</w:t>
      </w:r>
      <w:bookmarkEnd w:id="5"/>
      <w:bookmarkEnd w:id="6"/>
    </w:p>
    <w:p w:rsidR="006D1585" w:rsidRDefault="00672B32" w:rsidP="00C64EB5">
      <w:r w:rsidRPr="00672B32">
        <w:rPr>
          <w:noProof/>
        </w:rPr>
        <w:drawing>
          <wp:inline distT="0" distB="0" distL="0" distR="0">
            <wp:extent cx="4705350" cy="2522325"/>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713299" cy="2526586"/>
                    </a:xfrm>
                    <a:prstGeom prst="rect">
                      <a:avLst/>
                    </a:prstGeom>
                    <a:noFill/>
                    <a:ln w="9525">
                      <a:noFill/>
                      <a:miter lim="800000"/>
                      <a:headEnd/>
                      <a:tailEnd/>
                    </a:ln>
                  </pic:spPr>
                </pic:pic>
              </a:graphicData>
            </a:graphic>
          </wp:inline>
        </w:drawing>
      </w:r>
    </w:p>
    <w:p w:rsidR="00344A0F" w:rsidRPr="00043F27" w:rsidRDefault="00344A0F" w:rsidP="00C64EB5"/>
    <w:p w:rsidR="006D1585" w:rsidRPr="00043F27" w:rsidRDefault="00CC3200" w:rsidP="00C64EB5">
      <w:pPr>
        <w:pStyle w:val="21"/>
      </w:pPr>
      <w:bookmarkStart w:id="7" w:name="_Toc436848482"/>
      <w:bookmarkStart w:id="8" w:name="_Toc436675079"/>
      <w:r>
        <w:rPr>
          <w:rFonts w:hint="eastAsia"/>
          <w:lang w:eastAsia="zh-CN"/>
        </w:rPr>
        <w:t xml:space="preserve">Technical </w:t>
      </w:r>
      <w:r w:rsidR="006D1585" w:rsidRPr="00073EEE">
        <w:t>Advantages</w:t>
      </w:r>
      <w:bookmarkEnd w:id="7"/>
    </w:p>
    <w:bookmarkEnd w:id="8"/>
    <w:p w:rsidR="006D1585" w:rsidRPr="00043F27" w:rsidRDefault="006D1585" w:rsidP="00C64EB5">
      <w:r w:rsidRPr="00043F27">
        <w:t>iStack has the following advantages:</w:t>
      </w:r>
    </w:p>
    <w:p w:rsidR="006D1585" w:rsidRPr="00043F27" w:rsidRDefault="006D1585" w:rsidP="00C64EB5">
      <w:pPr>
        <w:pStyle w:val="ItemList"/>
      </w:pPr>
      <w:r w:rsidRPr="00043F27">
        <w:t>Simpl</w:t>
      </w:r>
      <w:r w:rsidRPr="00043F27">
        <w:rPr>
          <w:rFonts w:hint="eastAsia"/>
        </w:rPr>
        <w:t xml:space="preserve">ified </w:t>
      </w:r>
      <w:r w:rsidRPr="00043F27">
        <w:t>configuration and management</w:t>
      </w:r>
    </w:p>
    <w:p w:rsidR="006D1585" w:rsidRPr="00043F27" w:rsidRDefault="006D1585" w:rsidP="00C64EB5">
      <w:pPr>
        <w:pStyle w:val="ItemListText"/>
      </w:pPr>
      <w:r w:rsidRPr="00073EEE">
        <w:rPr>
          <w:szCs w:val="24"/>
        </w:rPr>
        <w:t>After an iStack is set up, multiple physical devices are virtualized into one logical device. You can log in to the iStack from any member device to uniformly configure and manage all the member devices. These member devices share the same IP address for login.</w:t>
      </w:r>
    </w:p>
    <w:p w:rsidR="006D1585" w:rsidRPr="00043F27" w:rsidRDefault="006D1585" w:rsidP="00C64EB5">
      <w:pPr>
        <w:pStyle w:val="ItemList"/>
      </w:pPr>
      <w:r w:rsidRPr="00043F27">
        <w:t>Simplified network running</w:t>
      </w:r>
    </w:p>
    <w:p w:rsidR="006D1585" w:rsidRPr="00043F27" w:rsidRDefault="006D1585" w:rsidP="00C64EB5">
      <w:pPr>
        <w:pStyle w:val="ItemListText"/>
      </w:pPr>
      <w:r w:rsidRPr="00073EEE">
        <w:rPr>
          <w:szCs w:val="24"/>
        </w:rPr>
        <w:t xml:space="preserve">iStack virtualizes multiple devices into one logical device, simplifying the network. This network does not require ring network protocols xSTP, ERPS, RRPP, and SEP and gateway redundancy protocols such as VRRP to ensure network redundancy backup. iStack simplifies network configurations and </w:t>
      </w:r>
      <w:r w:rsidRPr="00073EEE">
        <w:rPr>
          <w:rFonts w:hint="eastAsia"/>
          <w:szCs w:val="24"/>
        </w:rPr>
        <w:t>supports</w:t>
      </w:r>
      <w:r w:rsidRPr="00073EEE">
        <w:rPr>
          <w:szCs w:val="24"/>
        </w:rPr>
        <w:t xml:space="preserve"> inter-device link aggregation to achieve fast convergence and high reliability.</w:t>
      </w:r>
    </w:p>
    <w:p w:rsidR="006D1585" w:rsidRPr="00043F27" w:rsidRDefault="006D1585" w:rsidP="00C64EB5">
      <w:pPr>
        <w:pStyle w:val="ItemList"/>
      </w:pPr>
      <w:r w:rsidRPr="00043F27">
        <w:t>High reliability</w:t>
      </w:r>
    </w:p>
    <w:p w:rsidR="006D1585" w:rsidRPr="00043F27" w:rsidRDefault="006D1585" w:rsidP="00C64EB5">
      <w:pPr>
        <w:pStyle w:val="ItemListText"/>
      </w:pPr>
      <w:r w:rsidRPr="00043F27">
        <w:t xml:space="preserve">Redundancy backup is implemented between multiple member devices in an iStack. Additionally, an iStack supports inter-device link aggregation to implement inter-device link redundancy backup. </w:t>
      </w:r>
      <w:r w:rsidRPr="00073EEE">
        <w:rPr>
          <w:szCs w:val="24"/>
        </w:rPr>
        <w:t>Such device-level and link-level redundancy backup ensures uninterrupted service forwarding when some ports or member devices are faulty.</w:t>
      </w:r>
    </w:p>
    <w:p w:rsidR="006D1585" w:rsidRPr="00043F27" w:rsidRDefault="006D1585" w:rsidP="00C64EB5">
      <w:pPr>
        <w:pStyle w:val="ItemList"/>
      </w:pPr>
      <w:r w:rsidRPr="00043F27">
        <w:t>High scalability</w:t>
      </w:r>
    </w:p>
    <w:p w:rsidR="006D1585" w:rsidRPr="00043F27" w:rsidRDefault="006D1585" w:rsidP="00C64EB5">
      <w:pPr>
        <w:pStyle w:val="ItemListText"/>
      </w:pPr>
      <w:r w:rsidRPr="00043F27">
        <w:t>The network administrator can increase ports, bandwidth, and processing capacity of an iStack by simply adding member switches to the iStack.</w:t>
      </w:r>
    </w:p>
    <w:p w:rsidR="006D1585" w:rsidRPr="00043F27" w:rsidRDefault="006D1585" w:rsidP="00C64EB5">
      <w:pPr>
        <w:pStyle w:val="ItemList"/>
        <w:keepNext/>
        <w:keepLines/>
      </w:pPr>
      <w:r w:rsidRPr="00043F27">
        <w:lastRenderedPageBreak/>
        <w:t>Flexible stacking mode</w:t>
      </w:r>
    </w:p>
    <w:p w:rsidR="006D1585" w:rsidRPr="00043F27" w:rsidRDefault="006D1585" w:rsidP="00C64EB5">
      <w:pPr>
        <w:pStyle w:val="ItemListText"/>
        <w:keepNext/>
        <w:keepLines/>
      </w:pPr>
      <w:r w:rsidRPr="00043F27">
        <w:t>iStack supports stack card stacking and service port stacking. Stack card stacking is easy to deploy and operate without requiring member devices to be configured. An iStack can be set up when stack ports on stack cards are connected using dedicated stack cables. Service port stacking allows flexibly selecting the number of stack physical member ports (configured from service ports) according to actual service bandwidth to provide long-distance stacking. Service port stacking supports both optical port stacking and standard Ethernet RJ45 electrical port stacking. Electrical port stacking uses standard network cables for connection and so has lower costs.</w:t>
      </w:r>
    </w:p>
    <w:p w:rsidR="006D1585" w:rsidRPr="00043F27" w:rsidRDefault="006D1585" w:rsidP="00C64EB5">
      <w:pPr>
        <w:pStyle w:val="ItemList"/>
      </w:pPr>
      <w:r w:rsidRPr="00043F27">
        <w:t>Lower costs</w:t>
      </w:r>
    </w:p>
    <w:p w:rsidR="006D1585" w:rsidRPr="00043F27" w:rsidRDefault="006D1585" w:rsidP="00C64EB5">
      <w:pPr>
        <w:pStyle w:val="ItemListText"/>
      </w:pPr>
      <w:r w:rsidRPr="00043F27">
        <w:t>During initial network deployment, a small number of access users required only a few access devices to support. As services develop, more ports and higher bandwidth are required. iStack can support this requirement. It can easily expand the network access capability without changing the initial network plan and reduce initial investments.</w:t>
      </w:r>
    </w:p>
    <w:p w:rsidR="006D1585" w:rsidRPr="00043F27" w:rsidRDefault="006D1585" w:rsidP="00C64EB5"/>
    <w:p w:rsidR="00595189" w:rsidRPr="00043F27" w:rsidRDefault="00595189" w:rsidP="00C64EB5">
      <w:pPr>
        <w:sectPr w:rsidR="00595189" w:rsidRPr="00043F27" w:rsidSect="00907AAE">
          <w:headerReference w:type="default" r:id="rId19"/>
          <w:pgSz w:w="11907" w:h="16840" w:code="9"/>
          <w:pgMar w:top="1701" w:right="1134" w:bottom="1701" w:left="1134" w:header="567" w:footer="567" w:gutter="0"/>
          <w:pgNumType w:start="1"/>
          <w:cols w:space="425"/>
          <w:docGrid w:linePitch="312"/>
        </w:sectPr>
      </w:pPr>
    </w:p>
    <w:p w:rsidR="006D1585" w:rsidRPr="00043F27" w:rsidRDefault="006D1585" w:rsidP="00C64EB5">
      <w:pPr>
        <w:pStyle w:val="1"/>
      </w:pPr>
      <w:bookmarkStart w:id="9" w:name="_Toc436848483"/>
      <w:r w:rsidRPr="00043F27">
        <w:rPr>
          <w:rFonts w:hint="eastAsia"/>
        </w:rPr>
        <w:lastRenderedPageBreak/>
        <w:t>Implementation</w:t>
      </w:r>
      <w:bookmarkEnd w:id="9"/>
    </w:p>
    <w:p w:rsidR="006D1585" w:rsidRPr="00043F27" w:rsidRDefault="006D1585" w:rsidP="00C64EB5">
      <w:pPr>
        <w:pStyle w:val="21"/>
      </w:pPr>
      <w:bookmarkStart w:id="10" w:name="_Toc436848484"/>
      <w:bookmarkStart w:id="11" w:name="_Toc436675081"/>
      <w:r w:rsidRPr="00073EEE">
        <w:t>Concepts</w:t>
      </w:r>
      <w:bookmarkEnd w:id="10"/>
    </w:p>
    <w:bookmarkEnd w:id="11"/>
    <w:p w:rsidR="006D1585" w:rsidRPr="00043F27" w:rsidRDefault="006D1585" w:rsidP="00C64EB5">
      <w:r w:rsidRPr="00043F27">
        <w:t>Each device in an iStack is a member device and plays one of the following roles according to its functions:</w:t>
      </w:r>
    </w:p>
    <w:p w:rsidR="006D1585" w:rsidRPr="00043F27" w:rsidRDefault="006D1585" w:rsidP="00C64EB5">
      <w:pPr>
        <w:pStyle w:val="ItemList"/>
      </w:pPr>
      <w:r w:rsidRPr="00043F27">
        <w:t>Master switch: manages the entire stack. An iStack has only one master switch.</w:t>
      </w:r>
    </w:p>
    <w:p w:rsidR="006D1585" w:rsidRPr="00073EEE" w:rsidRDefault="006D1585" w:rsidP="00C64EB5">
      <w:pPr>
        <w:pStyle w:val="ItemList"/>
      </w:pPr>
      <w:r w:rsidRPr="00043F27">
        <w:t xml:space="preserve">Standby switch: provides backup to the master switch. </w:t>
      </w:r>
      <w:r w:rsidRPr="00073EEE">
        <w:t xml:space="preserve">When the master switch fails, the standby switch will become the new master switch to take over all the services. </w:t>
      </w:r>
      <w:r w:rsidRPr="00043F27">
        <w:t>An iStack has only one standby switch.</w:t>
      </w:r>
    </w:p>
    <w:p w:rsidR="006D1585" w:rsidRPr="00043F27" w:rsidRDefault="006D1585" w:rsidP="00C64EB5">
      <w:pPr>
        <w:pStyle w:val="ItemList"/>
      </w:pPr>
      <w:r w:rsidRPr="00043F27">
        <w:t>Slave switch: forwards services. More slave switches ensure high stack forwarding capability. An iStack consists of one master switch, one standby switch, and slave switches.</w:t>
      </w:r>
    </w:p>
    <w:p w:rsidR="006D1585" w:rsidRPr="00043F27" w:rsidRDefault="006D1585" w:rsidP="00C64EB5">
      <w:pPr>
        <w:pStyle w:val="FigureDescription"/>
      </w:pPr>
      <w:bookmarkStart w:id="12" w:name="_Ref436734703"/>
      <w:bookmarkStart w:id="13" w:name="_Toc436848400"/>
      <w:r w:rsidRPr="00043F27">
        <w:t>Stack virtualization of fixed switches</w:t>
      </w:r>
      <w:bookmarkEnd w:id="12"/>
      <w:bookmarkEnd w:id="13"/>
    </w:p>
    <w:p w:rsidR="006D1585" w:rsidRDefault="001C77B4" w:rsidP="00C64EB5">
      <w:r w:rsidRPr="001C77B4">
        <w:rPr>
          <w:noProof/>
        </w:rPr>
        <w:drawing>
          <wp:inline distT="0" distB="0" distL="0" distR="0">
            <wp:extent cx="4671664" cy="2562225"/>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677902" cy="2565646"/>
                    </a:xfrm>
                    <a:prstGeom prst="rect">
                      <a:avLst/>
                    </a:prstGeom>
                    <a:noFill/>
                    <a:ln w="9525">
                      <a:noFill/>
                      <a:miter lim="800000"/>
                      <a:headEnd/>
                      <a:tailEnd/>
                    </a:ln>
                  </pic:spPr>
                </pic:pic>
              </a:graphicData>
            </a:graphic>
          </wp:inline>
        </w:drawing>
      </w:r>
    </w:p>
    <w:p w:rsidR="001C77B4" w:rsidRPr="00043F27" w:rsidRDefault="001C77B4" w:rsidP="00C64EB5"/>
    <w:p w:rsidR="006D1585" w:rsidRPr="00073EEE" w:rsidRDefault="006D1585" w:rsidP="00C64EB5">
      <w:bookmarkStart w:id="14" w:name="_Toc436675082"/>
      <w:r w:rsidRPr="00043F27">
        <w:t xml:space="preserve">In </w:t>
      </w:r>
      <w:fldSimple w:instr=" REF _Ref436734703 \r \h  \* MERGEFORMAT ">
        <w:r w:rsidR="00B11E3F" w:rsidRPr="00B11E3F">
          <w:rPr>
            <w:kern w:val="0"/>
          </w:rPr>
          <w:t>Figure 2-1</w:t>
        </w:r>
      </w:fldSimple>
      <w:r w:rsidRPr="00043F27">
        <w:t>, the logical device virtualized by multiple fixed devices functions like a modular distributed device. The master switch in an iStack functions like the active MPU of the logical device, the standby switch functions like the standby MPU, and slave switches Slave1 and Slave2 function like LPUs. The master and standby switches can also function like LPUs to forward packets using service ports.</w:t>
      </w:r>
    </w:p>
    <w:p w:rsidR="006D1585" w:rsidRPr="00073EEE" w:rsidRDefault="006D1585" w:rsidP="00C64EB5">
      <w:pPr>
        <w:pStyle w:val="21"/>
      </w:pPr>
      <w:bookmarkStart w:id="15" w:name="_Toc436848485"/>
      <w:bookmarkEnd w:id="14"/>
      <w:r w:rsidRPr="00073EEE">
        <w:rPr>
          <w:rFonts w:hint="eastAsia"/>
          <w:lang w:eastAsia="zh-CN"/>
        </w:rPr>
        <w:lastRenderedPageBreak/>
        <w:t>iStack Setup</w:t>
      </w:r>
      <w:bookmarkEnd w:id="15"/>
    </w:p>
    <w:p w:rsidR="006D1585" w:rsidRPr="00043F27" w:rsidRDefault="006D1585" w:rsidP="00C64EB5">
      <w:r w:rsidRPr="00043F27">
        <w:t>An iStack is set up after the following stages:</w:t>
      </w:r>
    </w:p>
    <w:p w:rsidR="006D1585" w:rsidRPr="00043F27" w:rsidRDefault="006D1585" w:rsidP="00C64EB5">
      <w:pPr>
        <w:pStyle w:val="ItemList"/>
      </w:pPr>
      <w:r w:rsidRPr="00043F27">
        <w:t>Physical connection setup</w:t>
      </w:r>
    </w:p>
    <w:p w:rsidR="006D1585" w:rsidRPr="00043F27" w:rsidRDefault="006D1585" w:rsidP="00C64EB5">
      <w:pPr>
        <w:pStyle w:val="ItemListText"/>
      </w:pPr>
      <w:r w:rsidRPr="00043F27">
        <w:t>When multiple switches are connected in a specific topology using an appropriate method based on network requirements, an iStack network is established.</w:t>
      </w:r>
    </w:p>
    <w:p w:rsidR="006D1585" w:rsidRPr="00043F27" w:rsidRDefault="006D1585" w:rsidP="00C64EB5">
      <w:pPr>
        <w:pStyle w:val="ItemList"/>
      </w:pPr>
      <w:r w:rsidRPr="00043F27">
        <w:t>Role election:</w:t>
      </w:r>
    </w:p>
    <w:p w:rsidR="006D1585" w:rsidRPr="00043F27" w:rsidRDefault="006D1585" w:rsidP="00C64EB5">
      <w:pPr>
        <w:pStyle w:val="ItemListText"/>
      </w:pPr>
      <w:r w:rsidRPr="00043F27">
        <w:t xml:space="preserve">Member switches send stack competition packets to one another to elect the master, standby, and slave switches according to stack election rules. </w:t>
      </w:r>
      <w:r w:rsidRPr="00073EEE">
        <w:t>The role election stage is in Electing state.</w:t>
      </w:r>
    </w:p>
    <w:p w:rsidR="006D1585" w:rsidRPr="00043F27" w:rsidRDefault="006D1585" w:rsidP="00C64EB5">
      <w:pPr>
        <w:pStyle w:val="ItemList"/>
      </w:pPr>
      <w:r w:rsidRPr="00043F27">
        <w:t>Topology collection</w:t>
      </w:r>
    </w:p>
    <w:p w:rsidR="006D1585" w:rsidRPr="00043F27" w:rsidRDefault="006D1585" w:rsidP="00C64EB5">
      <w:pPr>
        <w:pStyle w:val="ItemListText"/>
      </w:pPr>
      <w:r w:rsidRPr="00043F27">
        <w:t>The master switch collects topology information from all member switches and assign</w:t>
      </w:r>
      <w:r w:rsidRPr="00043F27">
        <w:rPr>
          <w:rFonts w:hint="eastAsia"/>
        </w:rPr>
        <w:t>s</w:t>
      </w:r>
      <w:r w:rsidRPr="00043F27">
        <w:t xml:space="preserve"> stack IDs to the member switches. </w:t>
      </w:r>
      <w:r w:rsidRPr="00073EEE">
        <w:t>The topology collection stage is in Collecting state.</w:t>
      </w:r>
    </w:p>
    <w:p w:rsidR="006D1585" w:rsidRPr="00043F27" w:rsidRDefault="006D1585" w:rsidP="00C64EB5">
      <w:pPr>
        <w:pStyle w:val="ItemList"/>
      </w:pPr>
      <w:r w:rsidRPr="00043F27">
        <w:rPr>
          <w:rFonts w:hint="eastAsia"/>
        </w:rPr>
        <w:t>Stable r</w:t>
      </w:r>
      <w:r w:rsidRPr="00043F27">
        <w:t>unning</w:t>
      </w:r>
    </w:p>
    <w:p w:rsidR="006D1585" w:rsidRPr="00043F27" w:rsidRDefault="006D1585" w:rsidP="00C64EB5">
      <w:pPr>
        <w:pStyle w:val="ItemListText"/>
      </w:pPr>
      <w:r w:rsidRPr="00043F27">
        <w:t>The master switch synchronizes the topology of the entire iStack to all the member switches, and member switches synchronize their system software and configuration files with the master switch. After that, the iStack runs stably. The stable running phase is in Running state.</w:t>
      </w:r>
    </w:p>
    <w:bookmarkStart w:id="16" w:name="_Ref436742534"/>
    <w:p w:rsidR="006D1585" w:rsidRPr="00043F27" w:rsidRDefault="004A25F8" w:rsidP="00C64EB5">
      <w:r>
        <w:rPr>
          <w:rFonts w:cstheme="minorBidi"/>
          <w:kern w:val="0"/>
          <w:szCs w:val="24"/>
        </w:rPr>
        <w:fldChar w:fldCharType="begin"/>
      </w:r>
      <w:r w:rsidR="00DC2FD4">
        <w:instrText xml:space="preserve"> REF _Ref436836738 \n \h </w:instrText>
      </w:r>
      <w:r>
        <w:rPr>
          <w:rFonts w:cstheme="minorBidi"/>
          <w:kern w:val="0"/>
          <w:szCs w:val="24"/>
        </w:rPr>
      </w:r>
      <w:r>
        <w:rPr>
          <w:rFonts w:cstheme="minorBidi"/>
          <w:kern w:val="0"/>
          <w:szCs w:val="24"/>
        </w:rPr>
        <w:fldChar w:fldCharType="separate"/>
      </w:r>
      <w:r w:rsidR="00B11E3F">
        <w:t>Figure 2-2</w:t>
      </w:r>
      <w:r>
        <w:rPr>
          <w:rFonts w:cstheme="minorBidi"/>
          <w:kern w:val="0"/>
          <w:szCs w:val="24"/>
        </w:rPr>
        <w:fldChar w:fldCharType="end"/>
      </w:r>
      <w:r w:rsidR="006D1585" w:rsidRPr="00043F27">
        <w:t xml:space="preserve"> shows the iStack setup process. After member switches are physically connected, the iStack setup process consists of three phases: role election, topology collection, and stable running, which are described in subsequent sections.</w:t>
      </w:r>
    </w:p>
    <w:p w:rsidR="00595189" w:rsidRDefault="006D1585" w:rsidP="00C64EB5">
      <w:pPr>
        <w:pStyle w:val="FigureDescription"/>
      </w:pPr>
      <w:bookmarkStart w:id="17" w:name="_Ref436836738"/>
      <w:bookmarkStart w:id="18" w:name="_Toc436848401"/>
      <w:r w:rsidRPr="00073EEE">
        <w:rPr>
          <w:rFonts w:hint="eastAsia"/>
        </w:rPr>
        <w:t>Stack setup process</w:t>
      </w:r>
      <w:bookmarkEnd w:id="17"/>
      <w:bookmarkEnd w:id="18"/>
    </w:p>
    <w:p w:rsidR="006D1585" w:rsidRPr="00073EEE" w:rsidRDefault="000D3AAF" w:rsidP="00F153BF">
      <w:pPr>
        <w:pStyle w:val="Figure"/>
      </w:pPr>
      <w:r w:rsidRPr="000D3AAF">
        <w:rPr>
          <w:noProof/>
        </w:rPr>
        <w:drawing>
          <wp:inline distT="0" distB="0" distL="0" distR="0">
            <wp:extent cx="4640724" cy="4072680"/>
            <wp:effectExtent l="0" t="0" r="7476"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645086" cy="4076508"/>
                    </a:xfrm>
                    <a:prstGeom prst="rect">
                      <a:avLst/>
                    </a:prstGeom>
                    <a:noFill/>
                    <a:ln w="9525">
                      <a:noFill/>
                      <a:miter lim="800000"/>
                      <a:headEnd/>
                      <a:tailEnd/>
                    </a:ln>
                  </pic:spPr>
                </pic:pic>
              </a:graphicData>
            </a:graphic>
          </wp:inline>
        </w:drawing>
      </w:r>
      <w:bookmarkEnd w:id="16"/>
    </w:p>
    <w:p w:rsidR="006D1585" w:rsidRPr="00043F27" w:rsidRDefault="006D1585" w:rsidP="00A6561B">
      <w:pPr>
        <w:pStyle w:val="31"/>
        <w:numPr>
          <w:ilvl w:val="2"/>
          <w:numId w:val="24"/>
        </w:numPr>
      </w:pPr>
      <w:bookmarkStart w:id="19" w:name="_Toc436848486"/>
      <w:bookmarkStart w:id="20" w:name="_Toc436675083"/>
      <w:r w:rsidRPr="00043F27">
        <w:lastRenderedPageBreak/>
        <w:t>Physical Connection Setup</w:t>
      </w:r>
      <w:bookmarkEnd w:id="19"/>
    </w:p>
    <w:bookmarkEnd w:id="20"/>
    <w:p w:rsidR="006D1585" w:rsidRPr="00073EEE" w:rsidRDefault="006D1585" w:rsidP="00C64EB5">
      <w:r w:rsidRPr="00043F27">
        <w:t xml:space="preserve">Member devices must be physically connected to set up an iStack. Stack ports are logical ports, while physical ports used for stack connections are stack physical member ports. In stack card stacking mode, ports on stack cards are used as dedicated stack physical member ports, removing the need to configure stack physical member ports. In service port stacking mode, service ports need to be configured as stack physical member ports and added to stack ports. A stack port may correspond to one stack physical member port or contain multiple stack physical member ports for link backup. </w:t>
      </w:r>
      <w:r w:rsidRPr="00073EEE">
        <w:t>One switch has only two stack ports, Stack-Port0</w:t>
      </w:r>
      <w:r w:rsidRPr="00043F27">
        <w:t xml:space="preserve"> and </w:t>
      </w:r>
      <w:r w:rsidRPr="00073EEE">
        <w:t>Stack-Port1. Stack-Port0</w:t>
      </w:r>
      <w:r w:rsidRPr="00043F27">
        <w:t xml:space="preserve"> and </w:t>
      </w:r>
      <w:r w:rsidRPr="00073EEE">
        <w:t xml:space="preserve">Stack-Port1 are sometimes called leaf port and right port for easy description. </w:t>
      </w:r>
    </w:p>
    <w:p w:rsidR="006D1585" w:rsidRPr="00043F27" w:rsidRDefault="006D1585" w:rsidP="00C64EB5">
      <w:bookmarkStart w:id="21" w:name="_Ref436753035"/>
      <w:r w:rsidRPr="00043F27">
        <w:t>Stack physical member ports are connected using dedicated stack cables, fibers, or standard network cables. Dedicated stack cables do not need to be configured, facilitating iStack setup. Physical devices that are far from one another can be connected using fibers as a virtual device. Member switches can be connected through Ethernet electrical ports using standard network cables to set</w:t>
      </w:r>
      <w:r w:rsidR="00AF6C59">
        <w:rPr>
          <w:rFonts w:hint="eastAsia"/>
        </w:rPr>
        <w:t xml:space="preserve"> </w:t>
      </w:r>
      <w:r w:rsidRPr="00043F27">
        <w:t>up a</w:t>
      </w:r>
      <w:r w:rsidR="00E25130">
        <w:rPr>
          <w:rFonts w:hint="eastAsia"/>
        </w:rPr>
        <w:t>n</w:t>
      </w:r>
      <w:r w:rsidRPr="00043F27">
        <w:t xml:space="preserve"> </w:t>
      </w:r>
      <w:r w:rsidR="00E25130">
        <w:rPr>
          <w:rFonts w:hint="eastAsia"/>
        </w:rPr>
        <w:t>iS</w:t>
      </w:r>
      <w:r w:rsidRPr="00043F27">
        <w:t>tack, allowing for a stacking distance of at most 100 meters, ensuring flexible iStack setup.</w:t>
      </w:r>
    </w:p>
    <w:p w:rsidR="006D1585" w:rsidRDefault="006D1585" w:rsidP="00C64EB5">
      <w:pPr>
        <w:pStyle w:val="FigureDescription"/>
      </w:pPr>
      <w:bookmarkStart w:id="22" w:name="_Ref436836759"/>
      <w:bookmarkStart w:id="23" w:name="_Ref436836763"/>
      <w:bookmarkStart w:id="24" w:name="_Toc436848402"/>
      <w:bookmarkEnd w:id="21"/>
      <w:r w:rsidRPr="00073EEE">
        <w:rPr>
          <w:rFonts w:hint="eastAsia"/>
        </w:rPr>
        <w:t>Stack physical connections</w:t>
      </w:r>
      <w:bookmarkEnd w:id="22"/>
      <w:bookmarkEnd w:id="23"/>
      <w:bookmarkEnd w:id="24"/>
    </w:p>
    <w:p w:rsidR="006D1585" w:rsidRPr="00043F27" w:rsidRDefault="00F153BF" w:rsidP="00C64EB5">
      <w:pPr>
        <w:pStyle w:val="Figure"/>
      </w:pPr>
      <w:r w:rsidRPr="00F153BF">
        <w:rPr>
          <w:noProof/>
        </w:rPr>
        <w:drawing>
          <wp:inline distT="0" distB="0" distL="0" distR="0">
            <wp:extent cx="4838131" cy="2302148"/>
            <wp:effectExtent l="19050" t="0" r="569"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836805" cy="2301517"/>
                    </a:xfrm>
                    <a:prstGeom prst="rect">
                      <a:avLst/>
                    </a:prstGeom>
                    <a:noFill/>
                    <a:ln w="9525">
                      <a:noFill/>
                      <a:miter lim="800000"/>
                      <a:headEnd/>
                      <a:tailEnd/>
                    </a:ln>
                  </pic:spPr>
                </pic:pic>
              </a:graphicData>
            </a:graphic>
          </wp:inline>
        </w:drawing>
      </w:r>
    </w:p>
    <w:p w:rsidR="006D1585" w:rsidRPr="00043F27" w:rsidRDefault="006D1585" w:rsidP="00C64EB5"/>
    <w:p w:rsidR="006D1585" w:rsidRPr="00043F27" w:rsidRDefault="006D1585" w:rsidP="00C64EB5">
      <w:r w:rsidRPr="00043F27">
        <w:t>Stack physical member ports can be connected to set up an iStack in a chain or ring topology.</w:t>
      </w:r>
    </w:p>
    <w:p w:rsidR="006D1585" w:rsidRPr="00043F27" w:rsidRDefault="006D1585" w:rsidP="00C64EB5">
      <w:pPr>
        <w:pStyle w:val="ItemList"/>
      </w:pPr>
      <w:r w:rsidRPr="00043F27">
        <w:rPr>
          <w:rFonts w:hint="eastAsia"/>
        </w:rPr>
        <w:t>Chain topology</w:t>
      </w:r>
    </w:p>
    <w:p w:rsidR="006D1585" w:rsidRPr="00043F27" w:rsidRDefault="006D1585" w:rsidP="00C64EB5">
      <w:pPr>
        <w:pStyle w:val="ItemListText"/>
      </w:pPr>
      <w:r w:rsidRPr="00043F27">
        <w:t xml:space="preserve">The left/right interface of one device and right/left interface of another device are connected using stack cables, and all devices are connected in this way except that the first device is not connected to the last device. This connection mode is chain connection, as shown in </w:t>
      </w:r>
      <w:r w:rsidR="004A25F8">
        <w:fldChar w:fldCharType="begin"/>
      </w:r>
      <w:r w:rsidR="00DC2FD4">
        <w:instrText xml:space="preserve"> REF _Ref436836759 \r \h </w:instrText>
      </w:r>
      <w:r w:rsidR="004A25F8">
        <w:fldChar w:fldCharType="separate"/>
      </w:r>
      <w:r w:rsidR="00B11E3F">
        <w:t>Figure 2-3</w:t>
      </w:r>
      <w:r w:rsidR="004A25F8">
        <w:fldChar w:fldCharType="end"/>
      </w:r>
      <w:r w:rsidRPr="00043F27">
        <w:t>. The chain topology applies to long-distance stacking because the first and last devices do not need to be physically connected. The disadvantage of this topology is that the iStack splits if one link in the topology fails.</w:t>
      </w:r>
    </w:p>
    <w:p w:rsidR="006D1585" w:rsidRPr="00043F27" w:rsidRDefault="006D1585" w:rsidP="00C64EB5">
      <w:pPr>
        <w:pStyle w:val="ItemList"/>
      </w:pPr>
      <w:r w:rsidRPr="00043F27">
        <w:t>Ring topology</w:t>
      </w:r>
    </w:p>
    <w:p w:rsidR="006D1585" w:rsidRPr="00043F27" w:rsidRDefault="006D1585" w:rsidP="00C64EB5">
      <w:pPr>
        <w:pStyle w:val="ItemListText"/>
      </w:pPr>
      <w:bookmarkStart w:id="25" w:name="_Toc436675084"/>
      <w:r w:rsidRPr="00043F27">
        <w:t xml:space="preserve">If the right/left interface of the first device is connected to the left/right interface of the last device in the chain connection, a ring topology is formed, as shown in </w:t>
      </w:r>
      <w:r w:rsidR="004A25F8">
        <w:fldChar w:fldCharType="begin"/>
      </w:r>
      <w:r w:rsidR="00DC2FD4">
        <w:instrText xml:space="preserve"> REF _Ref436836763 \r \h </w:instrText>
      </w:r>
      <w:r w:rsidR="004A25F8">
        <w:fldChar w:fldCharType="separate"/>
      </w:r>
      <w:r w:rsidR="00B11E3F">
        <w:t>Figure 2-3</w:t>
      </w:r>
      <w:r w:rsidR="004A25F8">
        <w:fldChar w:fldCharType="end"/>
      </w:r>
      <w:r w:rsidRPr="00043F27">
        <w:t xml:space="preserve">. </w:t>
      </w:r>
      <w:r w:rsidRPr="00073EEE">
        <w:t>The ring topology is more reliable than the chain topology. When an iStack link in a ring topology fails, the iStack can still work properly and data can still be forwarded according to the shortest path, thus improving iStack link bandwidth efficiency.</w:t>
      </w:r>
    </w:p>
    <w:p w:rsidR="006D1585" w:rsidRPr="00073EEE" w:rsidRDefault="006D1585" w:rsidP="00C64EB5">
      <w:pPr>
        <w:pStyle w:val="31"/>
      </w:pPr>
      <w:bookmarkStart w:id="26" w:name="_Toc436848487"/>
      <w:bookmarkEnd w:id="25"/>
      <w:r w:rsidRPr="00073EEE">
        <w:rPr>
          <w:rFonts w:hint="eastAsia"/>
        </w:rPr>
        <w:lastRenderedPageBreak/>
        <w:t>Role Election</w:t>
      </w:r>
      <w:bookmarkEnd w:id="26"/>
    </w:p>
    <w:p w:rsidR="006D1585" w:rsidRPr="00043F27" w:rsidRDefault="006D1585" w:rsidP="00C64EB5">
      <w:r w:rsidRPr="00043F27">
        <w:t>An iStack consists of multiple member devices, each of which plays a role: master, standby, or slave switch. The process of determining member device roles is role election.</w:t>
      </w:r>
    </w:p>
    <w:p w:rsidR="006D1585" w:rsidRPr="00043F27" w:rsidRDefault="006D1585" w:rsidP="00C64EB5">
      <w:r w:rsidRPr="00043F27">
        <w:t xml:space="preserve">Role election occurs in case of topology changes, such as iStack setup, addition of new devices, iStack split, and iStack merge. The master switch is elected </w:t>
      </w:r>
      <w:r w:rsidRPr="00043F27">
        <w:rPr>
          <w:rFonts w:hint="eastAsia"/>
        </w:rPr>
        <w:t>according to</w:t>
      </w:r>
      <w:r w:rsidRPr="00043F27">
        <w:t xml:space="preserve"> the following rules in the listed order (the election ends when a winning switch is found):</w:t>
      </w:r>
    </w:p>
    <w:p w:rsidR="006D1585" w:rsidRPr="00043F27" w:rsidRDefault="006D1585" w:rsidP="00C64EB5">
      <w:pPr>
        <w:pStyle w:val="ItemList"/>
      </w:pPr>
      <w:r w:rsidRPr="00043F27">
        <w:t>The switch that is running for the longest time becomes the master switch.</w:t>
      </w:r>
    </w:p>
    <w:p w:rsidR="006D1585" w:rsidRPr="00043F27" w:rsidRDefault="006D1585" w:rsidP="00C64EB5">
      <w:pPr>
        <w:pStyle w:val="ItemList"/>
      </w:pPr>
      <w:r w:rsidRPr="00043F27">
        <w:t>The switch with the highest stack priority becomes the master switch.</w:t>
      </w:r>
    </w:p>
    <w:p w:rsidR="006D1585" w:rsidRPr="00043F27" w:rsidRDefault="006D1585" w:rsidP="00C64EB5">
      <w:pPr>
        <w:pStyle w:val="ItemList"/>
      </w:pPr>
      <w:r w:rsidRPr="00043F27">
        <w:t>The switch with the smallest bridge MAC address becomes the master switch.</w:t>
      </w:r>
    </w:p>
    <w:p w:rsidR="006D1585" w:rsidRPr="00043F27" w:rsidRDefault="006D1585" w:rsidP="00C64EB5">
      <w:pPr>
        <w:keepNext/>
        <w:keepLines/>
      </w:pPr>
      <w:r w:rsidRPr="00043F27">
        <w:t>After the master switch is elected, it collects topology information from all the member switches, calculates forwarding entries and blocking ports based on collected topology information, and sends the calculated information to all the member switches. The master switch also assigns a stack ID to each member switch. Then the standby switch is elected as the backup of the master switch. The switch that completes the startup first after the master switch is elected as the standby switch. If multiple switches complete the startup at the same time after the master switch, the standby switch is elected according to the following rules in the listed order (the election ends when a winning switch is found):</w:t>
      </w:r>
    </w:p>
    <w:p w:rsidR="006D1585" w:rsidRPr="00043F27" w:rsidRDefault="006D1585" w:rsidP="00C64EB5">
      <w:pPr>
        <w:pStyle w:val="ItemList"/>
      </w:pPr>
      <w:r w:rsidRPr="00043F27">
        <w:t>The switch with the highest stack priority becomes the standby switch.</w:t>
      </w:r>
    </w:p>
    <w:p w:rsidR="006D1585" w:rsidRPr="00043F27" w:rsidRDefault="006D1585" w:rsidP="00C64EB5">
      <w:pPr>
        <w:pStyle w:val="ItemList"/>
      </w:pPr>
      <w:r w:rsidRPr="00043F27">
        <w:t>If the switches have the same stack priority, the one with the smallest MAC address becomes the standby switch.</w:t>
      </w:r>
    </w:p>
    <w:p w:rsidR="006D1585" w:rsidRPr="00043F27" w:rsidRDefault="006D1585" w:rsidP="00C64EB5">
      <w:bookmarkStart w:id="27" w:name="_Toc436675085"/>
      <w:r w:rsidRPr="00043F27">
        <w:t>The member switches, except for the master and standby switches, function as slave switches to join the iStack.</w:t>
      </w:r>
    </w:p>
    <w:p w:rsidR="006D1585" w:rsidRPr="00043F27" w:rsidRDefault="006D1585" w:rsidP="00C64EB5">
      <w:pPr>
        <w:pStyle w:val="31"/>
      </w:pPr>
      <w:bookmarkStart w:id="28" w:name="_Toc436848488"/>
      <w:bookmarkEnd w:id="27"/>
      <w:r w:rsidRPr="00043F27">
        <w:t>Topology Collection</w:t>
      </w:r>
      <w:bookmarkEnd w:id="28"/>
    </w:p>
    <w:p w:rsidR="006D1585" w:rsidRPr="00043F27" w:rsidRDefault="006D1585" w:rsidP="00C64EB5">
      <w:r w:rsidRPr="00043F27">
        <w:t xml:space="preserve">Each member switch in the iStack exchanges Hello packets with its immediately-neighboring member switches to collect neighbor connection relationships. Hello packets carry topology information, including stack port connection relationships, stack ID, stack priority, MAC address, and running status of member switches. </w:t>
      </w:r>
    </w:p>
    <w:p w:rsidR="006D1585" w:rsidRPr="00043F27" w:rsidRDefault="006D1585" w:rsidP="00C64EB5">
      <w:bookmarkStart w:id="29" w:name="_Toc436675086"/>
      <w:r w:rsidRPr="00043F27">
        <w:t>After the master switch is elected, other member switches initiatively send topology information collected by themselves to the master switch. Topology information carries basic information and locations of these member switches. The master switch then collects topology information from all the member switches, calculates forwarding entries and blocking ports based on collected topology information, and sends the calculated information to all the member switches. The master switch also assigns a stack ID to each member switch.</w:t>
      </w:r>
    </w:p>
    <w:p w:rsidR="006D1585" w:rsidRPr="00043F27" w:rsidRDefault="006D1585" w:rsidP="00C64EB5">
      <w:pPr>
        <w:pStyle w:val="31"/>
      </w:pPr>
      <w:bookmarkStart w:id="30" w:name="_Toc436848489"/>
      <w:bookmarkEnd w:id="29"/>
      <w:r w:rsidRPr="00043F27">
        <w:t>Stable Running</w:t>
      </w:r>
      <w:bookmarkEnd w:id="30"/>
    </w:p>
    <w:p w:rsidR="006D1585" w:rsidRPr="00043F27" w:rsidRDefault="006D1585" w:rsidP="00C64EB5">
      <w:r w:rsidRPr="00043F27">
        <w:t xml:space="preserve">After role election and topology information collection are complete, all the member switches synchronize their system software and configuration files with the master switch. </w:t>
      </w:r>
    </w:p>
    <w:p w:rsidR="006D1585" w:rsidRPr="00043F27" w:rsidRDefault="006D1585" w:rsidP="00C64EB5">
      <w:r w:rsidRPr="00043F27">
        <w:t xml:space="preserve">An iStack supports automatic software loading. Member switches do not have to run the same software version, and they can set up an iStack as long as the software versions running on the member switches are compatible with one another. </w:t>
      </w:r>
      <w:r w:rsidRPr="00073EEE">
        <w:t xml:space="preserve">If software versions running on the standby switch and slave switches are different from that on the master switch, these switches download the system software from the master switch, restart with the new system software, and rejoin the iStack. </w:t>
      </w:r>
    </w:p>
    <w:p w:rsidR="006D1585" w:rsidRPr="00043F27" w:rsidRDefault="006D1585" w:rsidP="00C64EB5">
      <w:bookmarkStart w:id="31" w:name="_Toc436675087"/>
      <w:r w:rsidRPr="00043F27">
        <w:lastRenderedPageBreak/>
        <w:t xml:space="preserve">The iStack also supports configuration file synchronization. </w:t>
      </w:r>
      <w:r w:rsidRPr="00073EEE">
        <w:t>The standby switch and slave switches can download the configuration file of the master switch and apply this configuration file. This mechanism enables member switches to work like a single device and ensures that the standby switch takes over all the services of the master switch when the master switch fails, ensuring normal network running.</w:t>
      </w:r>
    </w:p>
    <w:p w:rsidR="006D1585" w:rsidRPr="00073EEE" w:rsidRDefault="006D1585" w:rsidP="00C64EB5">
      <w:pPr>
        <w:pStyle w:val="21"/>
      </w:pPr>
      <w:bookmarkStart w:id="32" w:name="_Toc436848490"/>
      <w:bookmarkEnd w:id="31"/>
      <w:r w:rsidRPr="00073EEE">
        <w:rPr>
          <w:rFonts w:hint="eastAsia"/>
          <w:lang w:eastAsia="zh-CN"/>
        </w:rPr>
        <w:t>iStack Management</w:t>
      </w:r>
      <w:bookmarkEnd w:id="32"/>
    </w:p>
    <w:p w:rsidR="006D1585" w:rsidRPr="00043F27" w:rsidRDefault="006D1585" w:rsidP="00C64EB5">
      <w:pPr>
        <w:pStyle w:val="ItemList"/>
        <w:keepNext/>
        <w:keepLines/>
      </w:pPr>
      <w:r w:rsidRPr="00043F27">
        <w:rPr>
          <w:rFonts w:hint="eastAsia"/>
        </w:rPr>
        <w:t>i</w:t>
      </w:r>
      <w:r w:rsidRPr="00043F27">
        <w:t>Stack login</w:t>
      </w:r>
    </w:p>
    <w:p w:rsidR="006D1585" w:rsidRPr="00073EEE" w:rsidRDefault="006D1585" w:rsidP="00C64EB5">
      <w:pPr>
        <w:pStyle w:val="ItemListText"/>
        <w:keepNext/>
        <w:keepLines/>
      </w:pPr>
      <w:r w:rsidRPr="00043F27">
        <w:rPr>
          <w:rFonts w:hint="eastAsia"/>
        </w:rPr>
        <w:t>i</w:t>
      </w:r>
      <w:r w:rsidRPr="00043F27">
        <w:t>Stack login includes local login and remote login. Local login indicates that you l</w:t>
      </w:r>
      <w:r w:rsidRPr="00073EEE">
        <w:t xml:space="preserve">og in through the console interface of any member switch. </w:t>
      </w:r>
      <w:r w:rsidRPr="00043F27">
        <w:t xml:space="preserve">Remote login indicates that you log in through the management interface or another Layer 3 interface of any member switch using Telnet or SSH. </w:t>
      </w:r>
      <w:r w:rsidRPr="00073EEE">
        <w:t>You can use the remote login mode if there are reachable routes between the switch and your operation terminal. When you log in to an iStack, you actually log in to the master switch, regardless of which member switch you logged in to. The master switch issues the configurations to all the other member switches. In this way, resources of member switches are managed consistently.</w:t>
      </w:r>
    </w:p>
    <w:p w:rsidR="006D1585" w:rsidRPr="00043F27" w:rsidRDefault="006D1585" w:rsidP="00C64EB5">
      <w:pPr>
        <w:pStyle w:val="ItemList"/>
      </w:pPr>
      <w:r w:rsidRPr="00043F27">
        <w:t>File system access</w:t>
      </w:r>
    </w:p>
    <w:p w:rsidR="006D1585" w:rsidRPr="00073EEE" w:rsidRDefault="006D1585" w:rsidP="00C64EB5">
      <w:pPr>
        <w:pStyle w:val="ItemListText"/>
      </w:pPr>
      <w:bookmarkStart w:id="33" w:name="_Toc436675088"/>
      <w:r w:rsidRPr="00043F27">
        <w:t xml:space="preserve">Access to a file system refers to the operations performed on a storage device, including file display, and file/directory creation, deletion, and modification. </w:t>
      </w:r>
      <w:r w:rsidRPr="00073EEE">
        <w:t xml:space="preserve">Stack IDs are used to identify and manage member switches in an iStack. Each stack member switch has a unique stack ID. </w:t>
      </w:r>
      <w:r w:rsidRPr="00043F27">
        <w:t xml:space="preserve">Stack IDs are also used in interface numbers to help configure and identify interfaces on member switches. An interface number starts with its device stack ID. </w:t>
      </w:r>
      <w:r w:rsidRPr="00073EEE">
        <w:t>On a standalone switch, its interfaces are numbered in the</w:t>
      </w:r>
      <w:r w:rsidRPr="00043F27">
        <w:t xml:space="preserve"> </w:t>
      </w:r>
      <w:r w:rsidRPr="00073EEE">
        <w:t xml:space="preserve">slot ID/subcard ID/port sequence number format. The slot ID is fixed as 0. </w:t>
      </w:r>
      <w:r w:rsidRPr="00043F27">
        <w:t xml:space="preserve">After the switch joins an iStack, its interfaces are numbered in the stack ID/subcard ID/port sequence number format. For example, an interface on a standalone switch is numbered GigabitEthernet0/0/1. After the switch joins an iStack and is assigned stack ID 2, the interface number changes to GigabitEthernet2/0/1. The stack ID is also used in file system management. For example, the path slot2#flash:/cfg.zip indicates that there is a </w:t>
      </w:r>
      <w:r w:rsidRPr="00073EEE">
        <w:rPr>
          <w:b/>
          <w:kern w:val="0"/>
        </w:rPr>
        <w:t>cfg.zip</w:t>
      </w:r>
      <w:r w:rsidRPr="00043F27">
        <w:t xml:space="preserve"> file in the root directory of the flash memory on the member switch with the stack ID 2.</w:t>
      </w:r>
    </w:p>
    <w:p w:rsidR="006D1585" w:rsidRPr="00073EEE" w:rsidRDefault="006D1585" w:rsidP="00C64EB5">
      <w:pPr>
        <w:pStyle w:val="21"/>
      </w:pPr>
      <w:bookmarkStart w:id="34" w:name="_Toc436848491"/>
      <w:bookmarkEnd w:id="33"/>
      <w:r w:rsidRPr="00073EEE">
        <w:rPr>
          <w:rFonts w:hint="eastAsia"/>
          <w:lang w:eastAsia="zh-CN"/>
        </w:rPr>
        <w:t>iStack Maintenance</w:t>
      </w:r>
      <w:bookmarkEnd w:id="34"/>
    </w:p>
    <w:p w:rsidR="006D1585" w:rsidRPr="00043F27" w:rsidRDefault="006D1585" w:rsidP="00C64EB5">
      <w:bookmarkStart w:id="35" w:name="_Toc436675089"/>
      <w:r w:rsidRPr="00043F27">
        <w:t>During iStack maintenance, the master switch needs to monitor addition and removal of member switches, collects new topology information in real time, and maintains the existing topology.</w:t>
      </w:r>
    </w:p>
    <w:p w:rsidR="006D1585" w:rsidRPr="00043F27" w:rsidRDefault="006D1585" w:rsidP="00C64EB5">
      <w:pPr>
        <w:pStyle w:val="31"/>
      </w:pPr>
      <w:bookmarkStart w:id="36" w:name="_Ref436766460"/>
      <w:bookmarkStart w:id="37" w:name="_Toc436848492"/>
      <w:bookmarkEnd w:id="35"/>
      <w:r w:rsidRPr="00043F27">
        <w:t>Addition of New Member Switches</w:t>
      </w:r>
      <w:bookmarkEnd w:id="36"/>
      <w:bookmarkEnd w:id="37"/>
    </w:p>
    <w:p w:rsidR="006D1585" w:rsidRPr="00043F27" w:rsidRDefault="006D1585" w:rsidP="00C64EB5">
      <w:r w:rsidRPr="00043F27">
        <w:t>A new member switch can join a running stack. During iStack maintenance, the master switch continues collecting topology information. When a new switch joins the iStack, the master switch is elected according to the following rules:</w:t>
      </w:r>
    </w:p>
    <w:p w:rsidR="006D1585" w:rsidRPr="00043F27" w:rsidRDefault="006D1585" w:rsidP="00C64EB5">
      <w:pPr>
        <w:pStyle w:val="ItemList"/>
      </w:pPr>
      <w:r w:rsidRPr="00073EEE">
        <w:t xml:space="preserve">If the new switch has not joined any </w:t>
      </w:r>
      <w:r w:rsidR="00DF01B0">
        <w:rPr>
          <w:rFonts w:hint="eastAsia"/>
        </w:rPr>
        <w:t>iS</w:t>
      </w:r>
      <w:r w:rsidRPr="00073EEE">
        <w:t>tack, the switch is elected as a slave switch without changing the master and standby roles in the iStack. For example, the new switch with the iStack configured is power off and connected to an iStack using stack cables. After the new switch is powered on, it becomes a slave switch in the iStack.</w:t>
      </w:r>
    </w:p>
    <w:p w:rsidR="006D1585" w:rsidRPr="00043F27" w:rsidRDefault="006D1585" w:rsidP="00C64EB5">
      <w:pPr>
        <w:pStyle w:val="ItemList"/>
        <w:keepNext/>
        <w:keepLines/>
      </w:pPr>
      <w:r w:rsidRPr="00043F27">
        <w:lastRenderedPageBreak/>
        <w:t xml:space="preserve">If the new switch has already joined an iStack (for example, the switch has the iStack function configured and connected to another iStack using stack cables), the two </w:t>
      </w:r>
      <w:r w:rsidR="00841005">
        <w:rPr>
          <w:rFonts w:hint="eastAsia"/>
        </w:rPr>
        <w:t>iS</w:t>
      </w:r>
      <w:r w:rsidRPr="00043F27">
        <w:t>tacks merge into a new</w:t>
      </w:r>
      <w:r w:rsidR="00841005">
        <w:rPr>
          <w:rFonts w:hint="eastAsia"/>
        </w:rPr>
        <w:t xml:space="preserve"> iS</w:t>
      </w:r>
      <w:r w:rsidRPr="00043F27">
        <w:t xml:space="preserve">tack. In this situation, the two </w:t>
      </w:r>
      <w:r w:rsidR="00A21509">
        <w:rPr>
          <w:rFonts w:hint="eastAsia"/>
        </w:rPr>
        <w:t>iS</w:t>
      </w:r>
      <w:r w:rsidR="00A21509" w:rsidRPr="00043F27">
        <w:t>tack</w:t>
      </w:r>
      <w:r w:rsidRPr="00043F27">
        <w:t>s compete with each other. Member switches of the iStack that fails the competition need to be restarted and join the iStack that succeeds in competition as slave switches.</w:t>
      </w:r>
    </w:p>
    <w:p w:rsidR="006D1585" w:rsidRPr="00043F27" w:rsidRDefault="006D1585" w:rsidP="00C64EB5">
      <w:r w:rsidRPr="00043F27">
        <w:t xml:space="preserve">The new member switch that joins an iStack functions like an LPU of a modular switch. </w:t>
      </w:r>
    </w:p>
    <w:p w:rsidR="006D1585" w:rsidRPr="00043F27" w:rsidRDefault="006D1585" w:rsidP="00C64EB5">
      <w:r w:rsidRPr="00043F27">
        <w:t>A member switch may by manually added to an iStack or join an iStack after recovering from a device fault or link fault.</w:t>
      </w:r>
    </w:p>
    <w:p w:rsidR="006D1585" w:rsidRPr="00073EEE" w:rsidRDefault="006D1585" w:rsidP="00C64EB5">
      <w:pPr>
        <w:pStyle w:val="31"/>
      </w:pPr>
      <w:bookmarkStart w:id="38" w:name="_Toc436848493"/>
      <w:r w:rsidRPr="00073EEE">
        <w:rPr>
          <w:rFonts w:hint="eastAsia"/>
        </w:rPr>
        <w:t>Removal of Member Switches</w:t>
      </w:r>
      <w:bookmarkEnd w:id="38"/>
    </w:p>
    <w:p w:rsidR="006D1585" w:rsidRPr="00043F27" w:rsidRDefault="006D1585" w:rsidP="00C64EB5">
      <w:r w:rsidRPr="00043F27">
        <w:t>A member switch can leave an iStack. During iStack maintenance, determine whether a member switch leaves an iStack according to the following rules:</w:t>
      </w:r>
    </w:p>
    <w:p w:rsidR="006D1585" w:rsidRPr="00043F27" w:rsidRDefault="006D1585" w:rsidP="00C64EB5">
      <w:pPr>
        <w:pStyle w:val="ItemList"/>
      </w:pPr>
      <w:r w:rsidRPr="00043F27">
        <w:t>Generally, immediately-neighboring member switches periodically exchange Hello packets. If a member switch does not receive Hello packets from its neighbor within multiple consecutive intervals, the member switch considers that its neighbor has left the iStack. Subsequently, the neighboring member switch is removed from the existing topology.</w:t>
      </w:r>
    </w:p>
    <w:p w:rsidR="006D1585" w:rsidRPr="00043F27" w:rsidRDefault="006D1585" w:rsidP="00C64EB5">
      <w:pPr>
        <w:pStyle w:val="ItemList"/>
      </w:pPr>
      <w:r w:rsidRPr="00043F27">
        <w:t>If a member switch finds that its stack port goes Down, it immediately notifies the master switch of the port Down event. The master switch then immediately recalculates the current topology without waiting for the expiry of Hello packets.</w:t>
      </w:r>
    </w:p>
    <w:p w:rsidR="006D1585" w:rsidRPr="00043F27" w:rsidRDefault="006D1585" w:rsidP="00C64EB5">
      <w:r w:rsidRPr="00043F27">
        <w:t xml:space="preserve">If the master switch leaves the iStack, the standby switch takes over all the services of the master switch. If the standby switch leaves the iStack, the master switch selects a slave switch as the standby switch. This situation is just like that the iStack loses the standby MPU and physical resources such as interfaces on this MPU. If a slave switch leaves the iStack, the iStack loses physical resources of one LPU. </w:t>
      </w:r>
    </w:p>
    <w:p w:rsidR="006D1585" w:rsidRPr="00043F27" w:rsidRDefault="006D1585" w:rsidP="00C64EB5">
      <w:r w:rsidRPr="00043F27">
        <w:t xml:space="preserve">A standalone switch will run independently after leaving an iStack. Multiple connected member switches will form two independent </w:t>
      </w:r>
      <w:r w:rsidR="0086504C">
        <w:rPr>
          <w:rFonts w:hint="eastAsia"/>
        </w:rPr>
        <w:t>iS</w:t>
      </w:r>
      <w:r w:rsidR="0086504C" w:rsidRPr="00043F27">
        <w:t>tack</w:t>
      </w:r>
      <w:r w:rsidRPr="00043F27">
        <w:t xml:space="preserve">s after leaving an iStack, which is called </w:t>
      </w:r>
      <w:r w:rsidR="0086504C">
        <w:rPr>
          <w:rFonts w:hint="eastAsia"/>
        </w:rPr>
        <w:t>iS</w:t>
      </w:r>
      <w:r w:rsidR="0086504C" w:rsidRPr="00043F27">
        <w:t>tack</w:t>
      </w:r>
      <w:r w:rsidRPr="00043F27">
        <w:t xml:space="preserve"> split. </w:t>
      </w:r>
    </w:p>
    <w:p w:rsidR="006D1585" w:rsidRPr="00043F27" w:rsidRDefault="006D1585" w:rsidP="00C64EB5">
      <w:r w:rsidRPr="00043F27">
        <w:t>A member switch may be manually removed from an iStack to change the existing topology or removed because of a device fault or link fault.</w:t>
      </w:r>
    </w:p>
    <w:p w:rsidR="006D1585" w:rsidRPr="00073EEE" w:rsidRDefault="006D1585" w:rsidP="00C64EB5">
      <w:pPr>
        <w:pStyle w:val="31"/>
      </w:pPr>
      <w:bookmarkStart w:id="39" w:name="_Toc436848494"/>
      <w:r w:rsidRPr="00073EEE">
        <w:rPr>
          <w:rFonts w:hint="eastAsia"/>
        </w:rPr>
        <w:t>Topology Update</w:t>
      </w:r>
      <w:bookmarkEnd w:id="39"/>
    </w:p>
    <w:p w:rsidR="006D1585" w:rsidRPr="00043F27" w:rsidRDefault="006D1585" w:rsidP="00C64EB5">
      <w:r w:rsidRPr="00043F27">
        <w:t xml:space="preserve">Topology changes indicate that the ring topology changes into a chain topology or the chain topology changes into the ring topology. For example, when a link fails, the ring topology may change into the chain topology. Before a new member switch is added to an iStack, the existing ring topology needs to be changed into a chain topology. </w:t>
      </w:r>
    </w:p>
    <w:p w:rsidR="006D1585" w:rsidRPr="00043F27" w:rsidRDefault="006D1585" w:rsidP="00C64EB5">
      <w:bookmarkStart w:id="40" w:name="_Toc436675092"/>
      <w:r w:rsidRPr="00043F27">
        <w:t>In the preceding situations, the topology changes will not change the master and standby roles in the iStack and just automatically change the forwarding path if required. In case of such topology changes, member switches can still work properly.</w:t>
      </w:r>
    </w:p>
    <w:p w:rsidR="006D1585" w:rsidRPr="00073EEE" w:rsidRDefault="006D1585" w:rsidP="00C64EB5">
      <w:pPr>
        <w:pStyle w:val="21"/>
      </w:pPr>
      <w:bookmarkStart w:id="41" w:name="_Toc436848495"/>
      <w:bookmarkEnd w:id="40"/>
      <w:r w:rsidRPr="00073EEE">
        <w:rPr>
          <w:rFonts w:hint="eastAsia"/>
          <w:lang w:eastAsia="zh-CN"/>
        </w:rPr>
        <w:lastRenderedPageBreak/>
        <w:t>Member Switch Intelligent Upgrade</w:t>
      </w:r>
      <w:bookmarkEnd w:id="41"/>
    </w:p>
    <w:p w:rsidR="006D1585" w:rsidRPr="00043F27" w:rsidRDefault="006D1585" w:rsidP="00C64EB5">
      <w:pPr>
        <w:keepNext/>
        <w:keepLines/>
      </w:pPr>
      <w:r w:rsidRPr="00043F27">
        <w:t xml:space="preserve">iStack has automatic software loading function. </w:t>
      </w:r>
      <w:r w:rsidRPr="00073EEE">
        <w:rPr>
          <w:rFonts w:cstheme="minorBidi"/>
          <w:szCs w:val="24"/>
        </w:rPr>
        <w:t>When an iStack is set up or new member switches join an iStack, the standby and slave switches or new member switches check whether their software versions are the same as or compatible with that of the master switch. If not, they download the system startup file from the master switch, restart with the new system startup file, and rejoin the iStack.</w:t>
      </w:r>
    </w:p>
    <w:p w:rsidR="006D1585" w:rsidRPr="00073EEE" w:rsidRDefault="006D1585" w:rsidP="00C64EB5">
      <w:pPr>
        <w:pStyle w:val="21"/>
      </w:pPr>
      <w:bookmarkStart w:id="42" w:name="_Toc436848496"/>
      <w:r w:rsidRPr="00073EEE">
        <w:rPr>
          <w:rFonts w:hint="eastAsia"/>
          <w:lang w:eastAsia="zh-CN"/>
        </w:rPr>
        <w:t>iStack Merge</w:t>
      </w:r>
      <w:bookmarkEnd w:id="42"/>
    </w:p>
    <w:p w:rsidR="006D1585" w:rsidRPr="00073EEE" w:rsidRDefault="006D1585" w:rsidP="00C64EB5">
      <w:pPr>
        <w:keepNext/>
        <w:keepLines/>
        <w:widowControl w:val="0"/>
        <w:rPr>
          <w:rFonts w:cstheme="minorBidi"/>
          <w:szCs w:val="24"/>
        </w:rPr>
      </w:pPr>
      <w:bookmarkStart w:id="43" w:name="_Ref436766202"/>
      <w:bookmarkStart w:id="44" w:name="_Hlt436766468"/>
      <w:bookmarkStart w:id="45" w:name="_Hlt436766469"/>
      <w:r w:rsidRPr="00043F27">
        <w:t>Two</w:t>
      </w:r>
      <w:r w:rsidR="0086504C">
        <w:rPr>
          <w:rFonts w:hint="eastAsia"/>
        </w:rPr>
        <w:t xml:space="preserve"> iS</w:t>
      </w:r>
      <w:r w:rsidR="0086504C" w:rsidRPr="00043F27">
        <w:t>tack</w:t>
      </w:r>
      <w:r w:rsidRPr="00043F27">
        <w:t xml:space="preserve">s in the running state can merge into one </w:t>
      </w:r>
      <w:r w:rsidR="0086504C">
        <w:rPr>
          <w:rFonts w:hint="eastAsia"/>
        </w:rPr>
        <w:t>iS</w:t>
      </w:r>
      <w:r w:rsidR="0086504C" w:rsidRPr="00043F27">
        <w:t>tack</w:t>
      </w:r>
      <w:r w:rsidRPr="00043F27">
        <w:t xml:space="preserve">. As shown in </w:t>
      </w:r>
      <w:r w:rsidR="004A25F8">
        <w:fldChar w:fldCharType="begin"/>
      </w:r>
      <w:r w:rsidR="00DC2FD4">
        <w:instrText xml:space="preserve"> REF _Ref436836801 \n \h </w:instrText>
      </w:r>
      <w:r w:rsidR="004A25F8">
        <w:fldChar w:fldCharType="separate"/>
      </w:r>
      <w:r w:rsidR="00B11E3F">
        <w:t>Figure 2-4</w:t>
      </w:r>
      <w:r w:rsidR="004A25F8">
        <w:fldChar w:fldCharType="end"/>
      </w:r>
      <w:r w:rsidRPr="00043F27">
        <w:t xml:space="preserve">, after two </w:t>
      </w:r>
      <w:r w:rsidR="0086504C">
        <w:rPr>
          <w:rFonts w:hint="eastAsia"/>
        </w:rPr>
        <w:t>iS</w:t>
      </w:r>
      <w:r w:rsidR="0086504C" w:rsidRPr="00043F27">
        <w:t>tack</w:t>
      </w:r>
      <w:r w:rsidRPr="00043F27">
        <w:t xml:space="preserve">s merge, the master switches of the two </w:t>
      </w:r>
      <w:r w:rsidR="0086504C">
        <w:rPr>
          <w:rFonts w:hint="eastAsia"/>
        </w:rPr>
        <w:t>iS</w:t>
      </w:r>
      <w:r w:rsidR="0086504C" w:rsidRPr="00043F27">
        <w:t>tack</w:t>
      </w:r>
      <w:r w:rsidRPr="00043F27">
        <w:t xml:space="preserve">s compete to be the master switch of the new </w:t>
      </w:r>
      <w:r w:rsidR="0086504C">
        <w:rPr>
          <w:rFonts w:hint="eastAsia"/>
        </w:rPr>
        <w:t>iS</w:t>
      </w:r>
      <w:r w:rsidR="0086504C" w:rsidRPr="00043F27">
        <w:t>tack</w:t>
      </w:r>
      <w:r w:rsidRPr="00043F27">
        <w:t>. After the new master switch is elected, the member switches originally belonging to the same iStack as this new master switch retain their roles and configurations, and their services are unaffected. Switches in the other iStack restart and join the new iStack as slave switches. The master switch assigns new stack IDs to these switches. Then these switches synchronize their configuration files and system software with the master switch. During this time, services on these switches are interrupted. An iStack splits because an iStack link or member switch fails. After the iStack link or member switch recovers, the two</w:t>
      </w:r>
      <w:r w:rsidR="0086504C">
        <w:t xml:space="preserve"> iStack</w:t>
      </w:r>
      <w:r w:rsidRPr="00043F27">
        <w:t xml:space="preserve">s merge into one again. </w:t>
      </w:r>
    </w:p>
    <w:bookmarkEnd w:id="43"/>
    <w:bookmarkEnd w:id="44"/>
    <w:bookmarkEnd w:id="45"/>
    <w:p w:rsidR="006D1585" w:rsidRPr="00073EEE" w:rsidRDefault="006D1585" w:rsidP="00C64EB5">
      <w:pPr>
        <w:rPr>
          <w:rFonts w:cstheme="minorBidi"/>
          <w:szCs w:val="24"/>
        </w:rPr>
      </w:pPr>
      <w:r w:rsidRPr="00043F27">
        <w:t xml:space="preserve">The iStack merging process is similar to the process when a new member switch joins an iStack. For details, see </w:t>
      </w:r>
      <w:fldSimple w:instr=" REF _Ref436766460 \h  \* MERGEFORMAT ">
        <w:r w:rsidR="00B11E3F" w:rsidRPr="00B11E3F">
          <w:rPr>
            <w:rFonts w:cstheme="minorBidi"/>
            <w:szCs w:val="24"/>
          </w:rPr>
          <w:t>Addition of New Member Switches</w:t>
        </w:r>
      </w:fldSimple>
      <w:r w:rsidRPr="00043F27">
        <w:t>. When two</w:t>
      </w:r>
      <w:r w:rsidR="0086504C">
        <w:t xml:space="preserve"> iStack</w:t>
      </w:r>
      <w:r w:rsidRPr="00043F27">
        <w:t>s merge, a new master switch is elected between the two original master switches. The master switch in the iStack that enters the running state first becomes the new master switch. If the two</w:t>
      </w:r>
      <w:r w:rsidR="0086504C">
        <w:t xml:space="preserve"> iStack</w:t>
      </w:r>
      <w:r w:rsidRPr="00043F27">
        <w:t>s enter the running state at the same time, the master switch is elected according to the same rules used when an iStack is set up.</w:t>
      </w:r>
    </w:p>
    <w:p w:rsidR="006D1585" w:rsidRDefault="006D1585" w:rsidP="00C64EB5">
      <w:pPr>
        <w:pStyle w:val="FigureDescription"/>
      </w:pPr>
      <w:bookmarkStart w:id="46" w:name="_Ref436836801"/>
      <w:bookmarkStart w:id="47" w:name="_Toc436848403"/>
      <w:r w:rsidRPr="00073EEE">
        <w:rPr>
          <w:rFonts w:hint="eastAsia"/>
        </w:rPr>
        <w:t>iStack split</w:t>
      </w:r>
      <w:bookmarkEnd w:id="46"/>
      <w:bookmarkEnd w:id="47"/>
    </w:p>
    <w:p w:rsidR="00F2171D" w:rsidRPr="00F2171D" w:rsidRDefault="00F2171D" w:rsidP="00F2171D">
      <w:pPr>
        <w:pStyle w:val="Figure"/>
      </w:pPr>
      <w:r>
        <w:object w:dxaOrig="7273" w:dyaOrig="4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49pt" o:ole="">
            <v:imagedata r:id="rId23" o:title=""/>
          </v:shape>
          <o:OLEObject Type="Embed" ProgID="Visio.Drawing.11" ShapeID="_x0000_i1025" DrawAspect="Content" ObjectID="_1510590349" r:id="rId24"/>
        </w:object>
      </w:r>
    </w:p>
    <w:p w:rsidR="006D1585" w:rsidRPr="00043F27" w:rsidRDefault="006D1585" w:rsidP="00C64EB5"/>
    <w:p w:rsidR="006D1585" w:rsidRPr="00073EEE" w:rsidRDefault="006D1585" w:rsidP="00C64EB5">
      <w:pPr>
        <w:pStyle w:val="21"/>
      </w:pPr>
      <w:bookmarkStart w:id="48" w:name="_Toc436848497"/>
      <w:r w:rsidRPr="00073EEE">
        <w:rPr>
          <w:rFonts w:hint="eastAsia"/>
          <w:lang w:eastAsia="zh-CN"/>
        </w:rPr>
        <w:lastRenderedPageBreak/>
        <w:t>iStack Split and Multi-Active Detection</w:t>
      </w:r>
      <w:bookmarkEnd w:id="48"/>
    </w:p>
    <w:p w:rsidR="006D1585" w:rsidRPr="00073EEE" w:rsidRDefault="006D1585" w:rsidP="00C64EB5">
      <w:pPr>
        <w:pStyle w:val="31"/>
      </w:pPr>
      <w:bookmarkStart w:id="49" w:name="_Toc436848498"/>
      <w:r w:rsidRPr="00073EEE">
        <w:rPr>
          <w:rFonts w:hint="eastAsia"/>
        </w:rPr>
        <w:t>iStack Split</w:t>
      </w:r>
      <w:bookmarkEnd w:id="49"/>
    </w:p>
    <w:p w:rsidR="006D1585" w:rsidRPr="00043F27" w:rsidRDefault="006D1585" w:rsidP="00C64EB5">
      <w:r w:rsidRPr="00043F27">
        <w:t xml:space="preserve">If you remove some member switches from a running iStack without powering off the switches or if multiple stack cables fail, the iStack splits into multiple </w:t>
      </w:r>
      <w:r w:rsidRPr="00043F27">
        <w:rPr>
          <w:rFonts w:hint="eastAsia"/>
        </w:rPr>
        <w:t>iS</w:t>
      </w:r>
      <w:r w:rsidRPr="00043F27">
        <w:t xml:space="preserve">tacks. After the iStack splits into multiple iStacks, multi-active detection (MAD) and conflict processing need to be performed to ensure stable service running. </w:t>
      </w:r>
    </w:p>
    <w:p w:rsidR="006D1585" w:rsidRPr="00043F27" w:rsidRDefault="006D1585" w:rsidP="00C64EB5">
      <w:r w:rsidRPr="00043F27">
        <w:t>Depending on the locations of the master and standby switches after a split, either of the following situations occurs:</w:t>
      </w:r>
    </w:p>
    <w:p w:rsidR="006D1585" w:rsidRPr="00043F27" w:rsidRDefault="006D1585" w:rsidP="00C64EB5">
      <w:pPr>
        <w:pStyle w:val="ItemList"/>
      </w:pPr>
      <w:r w:rsidRPr="00043F27">
        <w:t>If the original master and standby switches are in the same iStack after the split, the master switch calculates the stack topology by deleting topology information related to the removed member switches, and then synchronizes updated topology information to the other member switches. When removed member switches detect that the timeout timer for stack protocol packets has expired, the switches restart and begin a new master election.</w:t>
      </w:r>
    </w:p>
    <w:p w:rsidR="006D1585" w:rsidRPr="00043F27" w:rsidRDefault="006D1585" w:rsidP="00C64EB5">
      <w:pPr>
        <w:pStyle w:val="ItemListText"/>
      </w:pPr>
      <w:bookmarkStart w:id="50" w:name="_Ref436818441"/>
      <w:r w:rsidRPr="00043F27">
        <w:t xml:space="preserve">As shown in </w:t>
      </w:r>
      <w:r w:rsidR="004A25F8">
        <w:fldChar w:fldCharType="begin"/>
      </w:r>
      <w:r w:rsidR="00DC2FD4">
        <w:instrText xml:space="preserve"> REF _Ref436836817 \n \h </w:instrText>
      </w:r>
      <w:r w:rsidR="004A25F8">
        <w:fldChar w:fldCharType="separate"/>
      </w:r>
      <w:r w:rsidR="00B11E3F">
        <w:t>Figure 2-5</w:t>
      </w:r>
      <w:r w:rsidR="004A25F8">
        <w:fldChar w:fldCharType="end"/>
      </w:r>
      <w:r w:rsidRPr="00043F27">
        <w:t>, the original master switch (SwitchA) and standby switch (SwitchB) are in the same iStack after the split. SwitchA deletes topology information related to SwitchD and SwitchE and synchronizes topology information to SwitchB and SwitchC. After SwitchD and SwitchE restart, they set up a new</w:t>
      </w:r>
      <w:r w:rsidR="0086504C">
        <w:t xml:space="preserve"> iStack</w:t>
      </w:r>
      <w:r w:rsidRPr="00043F27">
        <w:t>.</w:t>
      </w:r>
    </w:p>
    <w:p w:rsidR="006D1585" w:rsidRDefault="006D1585" w:rsidP="00C64EB5">
      <w:pPr>
        <w:pStyle w:val="FigureDescription"/>
      </w:pPr>
      <w:bookmarkStart w:id="51" w:name="_Ref436836817"/>
      <w:bookmarkStart w:id="52" w:name="_Toc436848404"/>
      <w:bookmarkEnd w:id="50"/>
      <w:r w:rsidRPr="00073EEE">
        <w:t>Original master and standby switches in the same iStack after a split</w:t>
      </w:r>
      <w:bookmarkEnd w:id="51"/>
      <w:bookmarkEnd w:id="52"/>
    </w:p>
    <w:p w:rsidR="00572C31" w:rsidRPr="00572C31" w:rsidRDefault="00572C31" w:rsidP="00572C31">
      <w:pPr>
        <w:pStyle w:val="Figure"/>
      </w:pPr>
      <w:r>
        <w:object w:dxaOrig="6793" w:dyaOrig="4243">
          <v:shape id="_x0000_i1026" type="#_x0000_t75" style="width:339pt;height:212.25pt" o:ole="">
            <v:imagedata r:id="rId25" o:title=""/>
          </v:shape>
          <o:OLEObject Type="Embed" ProgID="Visio.Drawing.11" ShapeID="_x0000_i1026" DrawAspect="Content" ObjectID="_1510590350" r:id="rId26"/>
        </w:object>
      </w:r>
    </w:p>
    <w:p w:rsidR="006D1585" w:rsidRPr="00043F27" w:rsidRDefault="006D1585" w:rsidP="00C64EB5"/>
    <w:p w:rsidR="006D1585" w:rsidRPr="00043F27" w:rsidRDefault="006D1585" w:rsidP="00C64EB5">
      <w:pPr>
        <w:pStyle w:val="ItemList"/>
      </w:pPr>
      <w:r w:rsidRPr="00073EEE">
        <w:rPr>
          <w:rFonts w:cstheme="minorBidi"/>
          <w:szCs w:val="24"/>
        </w:rPr>
        <w:t>If the original master and standby switches are in different</w:t>
      </w:r>
      <w:r w:rsidR="0086504C">
        <w:rPr>
          <w:rFonts w:cstheme="minorBidi"/>
          <w:szCs w:val="24"/>
        </w:rPr>
        <w:t xml:space="preserve"> iStack</w:t>
      </w:r>
      <w:r w:rsidRPr="00073EEE">
        <w:rPr>
          <w:rFonts w:cstheme="minorBidi"/>
          <w:szCs w:val="24"/>
        </w:rPr>
        <w:t>s after the split, the original master switch selects a new standby switch in its</w:t>
      </w:r>
      <w:r w:rsidR="0086504C">
        <w:rPr>
          <w:rFonts w:cstheme="minorBidi"/>
          <w:szCs w:val="24"/>
        </w:rPr>
        <w:t xml:space="preserve"> iStack</w:t>
      </w:r>
      <w:r w:rsidRPr="00073EEE">
        <w:rPr>
          <w:rFonts w:cstheme="minorBidi"/>
          <w:szCs w:val="24"/>
        </w:rPr>
        <w:t>, calculates stack topology information, and synchronizes updated topology information to the other member switches. The original standby switch becomes the new master switch in its</w:t>
      </w:r>
      <w:r w:rsidR="0086504C">
        <w:rPr>
          <w:rFonts w:cstheme="minorBidi"/>
          <w:szCs w:val="24"/>
        </w:rPr>
        <w:t xml:space="preserve"> iStack</w:t>
      </w:r>
      <w:r w:rsidRPr="00073EEE">
        <w:rPr>
          <w:rFonts w:cstheme="minorBidi"/>
          <w:szCs w:val="24"/>
        </w:rPr>
        <w:t>, and then calculates stack topology information, synchronizes stack topology information to other the member switches, and selects a new standby switch.</w:t>
      </w:r>
    </w:p>
    <w:p w:rsidR="006D1585" w:rsidRPr="00043F27" w:rsidRDefault="006D1585" w:rsidP="00C64EB5">
      <w:pPr>
        <w:pStyle w:val="ItemListText"/>
        <w:keepNext/>
        <w:keepLines/>
      </w:pPr>
      <w:bookmarkStart w:id="53" w:name="_Ref436818682"/>
      <w:r w:rsidRPr="00043F27">
        <w:lastRenderedPageBreak/>
        <w:t xml:space="preserve">As shown in </w:t>
      </w:r>
      <w:r w:rsidR="004A25F8">
        <w:fldChar w:fldCharType="begin"/>
      </w:r>
      <w:r w:rsidR="00DC2FD4">
        <w:instrText xml:space="preserve"> REF _Ref436836823 \n \h </w:instrText>
      </w:r>
      <w:r w:rsidR="004A25F8">
        <w:fldChar w:fldCharType="separate"/>
      </w:r>
      <w:r w:rsidR="00B11E3F">
        <w:t>Figure 2-6</w:t>
      </w:r>
      <w:r w:rsidR="004A25F8">
        <w:fldChar w:fldCharType="end"/>
      </w:r>
      <w:r w:rsidRPr="00043F27">
        <w:t xml:space="preserve">, the original master switch (SwitchA) and standby switch (SwitchB) are in different </w:t>
      </w:r>
      <w:r w:rsidR="00100BF1">
        <w:rPr>
          <w:rFonts w:hint="eastAsia"/>
        </w:rPr>
        <w:t>iS</w:t>
      </w:r>
      <w:r w:rsidRPr="00043F27">
        <w:t>tacks after the split. SwitchA specifies SwitchD as the new standby switch, recalculates the stack topology, and synchronizes new topology information to SwitchD and SwitchE. In the other</w:t>
      </w:r>
      <w:r w:rsidR="000A6586">
        <w:rPr>
          <w:rFonts w:hint="eastAsia"/>
        </w:rPr>
        <w:t xml:space="preserve"> iS</w:t>
      </w:r>
      <w:r w:rsidRPr="00043F27">
        <w:t>tack, SwitchB becomes the master switch. It then recalculates the topology, synchronizes topology information to SwitchC, and specifies SwitchC as the new standby switch.</w:t>
      </w:r>
    </w:p>
    <w:p w:rsidR="006D1585" w:rsidRDefault="006D1585" w:rsidP="00C64EB5">
      <w:pPr>
        <w:pStyle w:val="FigureDescription"/>
      </w:pPr>
      <w:bookmarkStart w:id="54" w:name="_Ref436836823"/>
      <w:bookmarkStart w:id="55" w:name="_Toc436848405"/>
      <w:bookmarkEnd w:id="53"/>
      <w:r w:rsidRPr="00073EEE">
        <w:t xml:space="preserve">Original master and standby switches in </w:t>
      </w:r>
      <w:r w:rsidRPr="00073EEE">
        <w:rPr>
          <w:rFonts w:hint="eastAsia"/>
        </w:rPr>
        <w:t>different</w:t>
      </w:r>
      <w:r w:rsidRPr="00073EEE">
        <w:t xml:space="preserve"> </w:t>
      </w:r>
      <w:r w:rsidR="00DF2195">
        <w:rPr>
          <w:rFonts w:hint="eastAsia"/>
        </w:rPr>
        <w:t>iS</w:t>
      </w:r>
      <w:r w:rsidRPr="00073EEE">
        <w:t>tack</w:t>
      </w:r>
      <w:r w:rsidRPr="00073EEE">
        <w:rPr>
          <w:rFonts w:hint="eastAsia"/>
        </w:rPr>
        <w:t>s</w:t>
      </w:r>
      <w:r w:rsidRPr="00073EEE">
        <w:t xml:space="preserve"> after a split</w:t>
      </w:r>
      <w:bookmarkEnd w:id="54"/>
      <w:bookmarkEnd w:id="55"/>
    </w:p>
    <w:p w:rsidR="00DF2195" w:rsidRPr="00DF2195" w:rsidRDefault="00DF2195" w:rsidP="00DF2195">
      <w:pPr>
        <w:pStyle w:val="Figure"/>
      </w:pPr>
      <w:r>
        <w:object w:dxaOrig="8323" w:dyaOrig="4978">
          <v:shape id="_x0000_i1027" type="#_x0000_t75" style="width:366pt;height:3in" o:ole="">
            <v:imagedata r:id="rId27" o:title=""/>
          </v:shape>
          <o:OLEObject Type="Embed" ProgID="Visio.Drawing.11" ShapeID="_x0000_i1027" DrawAspect="Content" ObjectID="_1510590351" r:id="rId28"/>
        </w:object>
      </w:r>
    </w:p>
    <w:p w:rsidR="00DC2FD4" w:rsidRPr="00DC2FD4" w:rsidRDefault="00DC2FD4" w:rsidP="00C64EB5"/>
    <w:p w:rsidR="006D1585" w:rsidRPr="00073EEE" w:rsidRDefault="006D1585" w:rsidP="00C64EB5">
      <w:pPr>
        <w:pStyle w:val="31"/>
      </w:pPr>
      <w:bookmarkStart w:id="56" w:name="_Toc436848499"/>
      <w:r w:rsidRPr="00073EEE">
        <w:rPr>
          <w:rFonts w:hint="eastAsia"/>
        </w:rPr>
        <w:t>MAD</w:t>
      </w:r>
      <w:bookmarkEnd w:id="56"/>
    </w:p>
    <w:p w:rsidR="006D1585" w:rsidRPr="00043F27" w:rsidRDefault="006D1585" w:rsidP="00C64EB5">
      <w:r w:rsidRPr="00043F27">
        <w:t xml:space="preserve">All the member switches in an iStack use the same IP address and MAC address (stack MAC address). Therefore, after the iStack splits, multiple iStacks may use the same IP address and MAC address. </w:t>
      </w:r>
      <w:r w:rsidRPr="00073EEE">
        <w:t>To prevent this situation, a mechanism is required to check for IP address and MAC address collision after a split and then shut down all service ports on the device with a lower stack priority for normal service forwarding.</w:t>
      </w:r>
    </w:p>
    <w:p w:rsidR="006D1585" w:rsidRPr="00043F27" w:rsidRDefault="006D1585" w:rsidP="00C64EB5">
      <w:r w:rsidRPr="00043F27">
        <w:t xml:space="preserve">Multi-active detection (MAD) is a protocol that can detect iStack split and multiple-master situations and take recovery actions to minimize impact of an iStack split on services. When an iStack splits due to a link failure, MAD provides split detection, multi-active handling, and fault recovery mechanisms to minimize the impact of an iStack split on services. </w:t>
      </w:r>
      <w:r w:rsidRPr="00073EEE">
        <w:t>If multiple master switches exist after the MAD-enabled iStack split, these switches determine whether their master or standby roles according to the information in their received MAD packets. After the master and standby switches are elected, all the ports except the reserved ports (such as service stack ports and console port) on the standby switch are shut down.</w:t>
      </w:r>
    </w:p>
    <w:p w:rsidR="006D1585" w:rsidRPr="00043F27" w:rsidRDefault="006D1585" w:rsidP="00C64EB5">
      <w:r w:rsidRPr="00043F27">
        <w:t>MAD can be implemented in direct or relay mode. The direct and relay modes cannot be configured together in the same</w:t>
      </w:r>
      <w:r w:rsidR="0086504C">
        <w:t xml:space="preserve"> iStack</w:t>
      </w:r>
      <w:r w:rsidRPr="00043F27">
        <w:t>.</w:t>
      </w:r>
    </w:p>
    <w:p w:rsidR="006D1585" w:rsidRPr="00043F27" w:rsidRDefault="006D1585" w:rsidP="00C64EB5">
      <w:pPr>
        <w:pStyle w:val="ItemList"/>
      </w:pPr>
      <w:r w:rsidRPr="00043F27">
        <w:t>MAD in direct mode</w:t>
      </w:r>
    </w:p>
    <w:p w:rsidR="006D1585" w:rsidRPr="00043F27" w:rsidRDefault="006D1585" w:rsidP="00C64EB5">
      <w:pPr>
        <w:pStyle w:val="ItemListText"/>
      </w:pPr>
      <w:r w:rsidRPr="00043F27">
        <w:t xml:space="preserve">In direct mode, member switches use direct links over common network cables as dedicated MAD links. </w:t>
      </w:r>
      <w:r w:rsidRPr="00073EEE">
        <w:rPr>
          <w:szCs w:val="24"/>
        </w:rPr>
        <w:t xml:space="preserve">When the iStack is running normally, member switches do not send MAD packets. After the iStack </w:t>
      </w:r>
      <w:r>
        <w:rPr>
          <w:rFonts w:hint="eastAsia"/>
          <w:szCs w:val="24"/>
        </w:rPr>
        <w:t>s</w:t>
      </w:r>
      <w:r w:rsidRPr="00073EEE">
        <w:rPr>
          <w:szCs w:val="24"/>
        </w:rPr>
        <w:t xml:space="preserve">plits, the member switches send a MAD packet every 1s over the MAD link to check whether more than one master switch exists. </w:t>
      </w:r>
    </w:p>
    <w:p w:rsidR="006D1585" w:rsidRPr="00073EEE" w:rsidRDefault="006D1585" w:rsidP="00C64EB5">
      <w:pPr>
        <w:pStyle w:val="ItemListText"/>
        <w:rPr>
          <w:szCs w:val="24"/>
        </w:rPr>
      </w:pPr>
      <w:bookmarkStart w:id="57" w:name="_Ref436820724"/>
      <w:r w:rsidRPr="00073EEE">
        <w:rPr>
          <w:szCs w:val="24"/>
        </w:rPr>
        <w:lastRenderedPageBreak/>
        <w:t xml:space="preserve">In direct mode, member switches can be directly connected to an intermediate device or fully meshed to each other. </w:t>
      </w:r>
      <w:r w:rsidRPr="00043F27">
        <w:t xml:space="preserve">As shown in </w:t>
      </w:r>
      <w:r w:rsidR="004A25F8">
        <w:fldChar w:fldCharType="begin"/>
      </w:r>
      <w:r w:rsidR="00DC2FD4">
        <w:instrText xml:space="preserve"> REF _Ref436836835 \n \h </w:instrText>
      </w:r>
      <w:r w:rsidR="004A25F8">
        <w:fldChar w:fldCharType="separate"/>
      </w:r>
      <w:r w:rsidR="00B11E3F">
        <w:t>Figure 2-7</w:t>
      </w:r>
      <w:r w:rsidR="004A25F8">
        <w:fldChar w:fldCharType="end"/>
      </w:r>
      <w:r w:rsidRPr="00043F27">
        <w:t xml:space="preserve">, each member switch has at least one MAD link connected to the intermediate device. </w:t>
      </w:r>
      <w:r w:rsidRPr="00073EEE">
        <w:rPr>
          <w:szCs w:val="24"/>
        </w:rPr>
        <w:t xml:space="preserve">In the full-mesh topology, member switches set up full-mesh connections through MAD links, as shown in </w:t>
      </w:r>
      <w:r w:rsidR="004A25F8">
        <w:fldChar w:fldCharType="begin"/>
      </w:r>
      <w:r w:rsidR="00DC2FD4">
        <w:rPr>
          <w:szCs w:val="24"/>
        </w:rPr>
        <w:instrText xml:space="preserve"> REF _Ref436836847 \r \h </w:instrText>
      </w:r>
      <w:r w:rsidR="004A25F8">
        <w:fldChar w:fldCharType="separate"/>
      </w:r>
      <w:r w:rsidR="00B11E3F">
        <w:rPr>
          <w:szCs w:val="24"/>
        </w:rPr>
        <w:t>Figure 2-8</w:t>
      </w:r>
      <w:r w:rsidR="004A25F8">
        <w:fldChar w:fldCharType="end"/>
      </w:r>
      <w:r w:rsidRPr="00073EEE">
        <w:rPr>
          <w:szCs w:val="24"/>
        </w:rPr>
        <w:t>. That is, at least one MAD link is available between every two member switches.</w:t>
      </w:r>
    </w:p>
    <w:p w:rsidR="006D1585" w:rsidRPr="00073EEE" w:rsidRDefault="006D1585" w:rsidP="00C64EB5">
      <w:pPr>
        <w:pStyle w:val="FigureDescription"/>
      </w:pPr>
      <w:bookmarkStart w:id="58" w:name="_Ref436836835"/>
      <w:bookmarkStart w:id="59" w:name="_Toc436848406"/>
      <w:bookmarkEnd w:id="57"/>
      <w:r w:rsidRPr="00073EEE">
        <w:rPr>
          <w:rFonts w:hint="eastAsia"/>
        </w:rPr>
        <w:t xml:space="preserve">MAD </w:t>
      </w:r>
      <w:r w:rsidRPr="00073EEE">
        <w:t>through dedicated direct links between member switches and an intermediate device</w:t>
      </w:r>
      <w:bookmarkEnd w:id="58"/>
      <w:bookmarkEnd w:id="59"/>
    </w:p>
    <w:p w:rsidR="006D1585" w:rsidRPr="00043F27" w:rsidRDefault="006D1585" w:rsidP="00C64EB5">
      <w:pPr>
        <w:pStyle w:val="Figure"/>
      </w:pPr>
      <w:r w:rsidRPr="00043F27">
        <w:rPr>
          <w:noProof/>
        </w:rPr>
        <w:drawing>
          <wp:inline distT="0" distB="0" distL="0" distR="0">
            <wp:extent cx="3829050" cy="2486025"/>
            <wp:effectExtent l="19050" t="0" r="0" b="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srcRect/>
                    <a:stretch>
                      <a:fillRect/>
                    </a:stretch>
                  </pic:blipFill>
                  <pic:spPr bwMode="auto">
                    <a:xfrm>
                      <a:off x="0" y="0"/>
                      <a:ext cx="3829050" cy="2486025"/>
                    </a:xfrm>
                    <a:prstGeom prst="rect">
                      <a:avLst/>
                    </a:prstGeom>
                    <a:noFill/>
                    <a:ln w="9525">
                      <a:noFill/>
                      <a:miter lim="800000"/>
                      <a:headEnd/>
                      <a:tailEnd/>
                    </a:ln>
                  </pic:spPr>
                </pic:pic>
              </a:graphicData>
            </a:graphic>
          </wp:inline>
        </w:drawing>
      </w:r>
    </w:p>
    <w:p w:rsidR="006D1585" w:rsidRPr="00043F27" w:rsidRDefault="006D1585" w:rsidP="00C64EB5"/>
    <w:p w:rsidR="006D1585" w:rsidRPr="00073EEE" w:rsidRDefault="006D1585" w:rsidP="00C64EB5">
      <w:pPr>
        <w:pStyle w:val="FigureDescription"/>
      </w:pPr>
      <w:bookmarkStart w:id="60" w:name="_Ref436836847"/>
      <w:bookmarkStart w:id="61" w:name="_Toc436848407"/>
      <w:r w:rsidRPr="00073EEE">
        <w:rPr>
          <w:rFonts w:hint="eastAsia"/>
        </w:rPr>
        <w:t>MAD through f</w:t>
      </w:r>
      <w:r w:rsidRPr="00073EEE">
        <w:t>ull-meshed connections between member switches</w:t>
      </w:r>
      <w:bookmarkEnd w:id="60"/>
      <w:bookmarkEnd w:id="61"/>
    </w:p>
    <w:p w:rsidR="006D1585" w:rsidRPr="00043F27" w:rsidRDefault="006D1585" w:rsidP="00C64EB5">
      <w:pPr>
        <w:pStyle w:val="Figure"/>
      </w:pPr>
      <w:r w:rsidRPr="00043F27">
        <w:rPr>
          <w:noProof/>
        </w:rPr>
        <w:drawing>
          <wp:inline distT="0" distB="0" distL="0" distR="0">
            <wp:extent cx="3790950" cy="1914525"/>
            <wp:effectExtent l="19050" t="0" r="0"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srcRect/>
                    <a:stretch>
                      <a:fillRect/>
                    </a:stretch>
                  </pic:blipFill>
                  <pic:spPr bwMode="auto">
                    <a:xfrm>
                      <a:off x="0" y="0"/>
                      <a:ext cx="3790950" cy="1914525"/>
                    </a:xfrm>
                    <a:prstGeom prst="rect">
                      <a:avLst/>
                    </a:prstGeom>
                    <a:noFill/>
                    <a:ln w="9525">
                      <a:noFill/>
                      <a:miter lim="800000"/>
                      <a:headEnd/>
                      <a:tailEnd/>
                    </a:ln>
                  </pic:spPr>
                </pic:pic>
              </a:graphicData>
            </a:graphic>
          </wp:inline>
        </w:drawing>
      </w:r>
    </w:p>
    <w:p w:rsidR="006D1585" w:rsidRPr="00043F27" w:rsidRDefault="006D1585" w:rsidP="00C64EB5"/>
    <w:p w:rsidR="006D1585" w:rsidRPr="00043F27" w:rsidRDefault="006D1585" w:rsidP="003579CC">
      <w:r w:rsidRPr="00043F27">
        <w:t>The use of an intermediate device can shorten the MAD links between member switches. This topology applies to</w:t>
      </w:r>
      <w:r w:rsidR="0086504C">
        <w:t xml:space="preserve"> iStack</w:t>
      </w:r>
      <w:r w:rsidRPr="00043F27">
        <w:t>s where member switches are far from each other. The full-mesh topology prevents MAD failures caused by failures of an intermediate device, but full-mesh connections occupy many interfaces on the member switches. Therefore, this topology applies to</w:t>
      </w:r>
      <w:r w:rsidR="0086504C">
        <w:t xml:space="preserve"> iStack</w:t>
      </w:r>
      <w:r w:rsidRPr="00043F27">
        <w:t>s with a few member switches.</w:t>
      </w:r>
    </w:p>
    <w:p w:rsidR="006D1585" w:rsidRPr="00043F27" w:rsidRDefault="006D1585" w:rsidP="00C64EB5">
      <w:pPr>
        <w:pStyle w:val="ItemList"/>
        <w:keepNext/>
        <w:keepLines/>
      </w:pPr>
      <w:r w:rsidRPr="00043F27">
        <w:lastRenderedPageBreak/>
        <w:t>MAD in relay mode</w:t>
      </w:r>
    </w:p>
    <w:p w:rsidR="006D1585" w:rsidRPr="00073EEE" w:rsidRDefault="006D1585" w:rsidP="00C64EB5">
      <w:pPr>
        <w:pStyle w:val="ItemListText"/>
        <w:keepNext/>
        <w:keepLines/>
        <w:rPr>
          <w:szCs w:val="24"/>
        </w:rPr>
      </w:pPr>
      <w:r w:rsidRPr="00043F27">
        <w:t xml:space="preserve">In relay mode, MAD relay detection is configured on an </w:t>
      </w:r>
      <w:r w:rsidRPr="00073EEE">
        <w:rPr>
          <w:szCs w:val="24"/>
        </w:rPr>
        <w:t xml:space="preserve">inter-device Eth-Trunk interface in the iStack, and the MAD relay function is enabled on an agent. </w:t>
      </w:r>
      <w:r w:rsidRPr="00043F27">
        <w:t>E</w:t>
      </w:r>
      <w:r w:rsidRPr="00073EEE">
        <w:rPr>
          <w:szCs w:val="24"/>
        </w:rPr>
        <w:t>very member switch must have a link to the agent and these links must be added to the same Eth-Trunk.</w:t>
      </w:r>
      <w:r w:rsidRPr="00043F27">
        <w:t xml:space="preserve"> </w:t>
      </w:r>
      <w:r w:rsidRPr="00073EEE">
        <w:rPr>
          <w:szCs w:val="24"/>
        </w:rPr>
        <w:t xml:space="preserve">Generally, an iStack connects to other devices using Eth-Trunk to ensure reliability. Compared with the direct mode, the relay mode does not require additional interfaces because the Eth-Trunk interface can perform MAD relay detection while running other services. </w:t>
      </w:r>
    </w:p>
    <w:p w:rsidR="006D1585" w:rsidRPr="00043F27" w:rsidRDefault="006D1585" w:rsidP="00C64EB5">
      <w:pPr>
        <w:pStyle w:val="ItemListText"/>
      </w:pPr>
      <w:r w:rsidRPr="00043F27">
        <w:t>In relay mode, when the iStack is running properly, member switches send MAD packets at an interval of 30s over the MAD link and do not process received MAD packets. After the iStack splits, member switches send MAD packets at an interval of 1s over the MAD links to check whether more than one master switch exists.</w:t>
      </w:r>
    </w:p>
    <w:p w:rsidR="006D1585" w:rsidRPr="00043F27" w:rsidRDefault="006D1585" w:rsidP="00C64EB5">
      <w:pPr>
        <w:pStyle w:val="FigureDescription"/>
      </w:pPr>
      <w:bookmarkStart w:id="62" w:name="_Toc436848408"/>
      <w:r w:rsidRPr="00073EEE">
        <w:rPr>
          <w:rFonts w:hint="eastAsia"/>
        </w:rPr>
        <w:t>MAD in relay mode</w:t>
      </w:r>
      <w:bookmarkEnd w:id="62"/>
    </w:p>
    <w:p w:rsidR="006D1585" w:rsidRPr="00073EEE" w:rsidRDefault="006D1585" w:rsidP="00C64EB5">
      <w:pPr>
        <w:pStyle w:val="Figure"/>
      </w:pPr>
      <w:r w:rsidRPr="00043F27">
        <w:rPr>
          <w:noProof/>
        </w:rPr>
        <w:drawing>
          <wp:inline distT="0" distB="0" distL="0" distR="0">
            <wp:extent cx="3676650" cy="2409825"/>
            <wp:effectExtent l="19050" t="0" r="0" b="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srcRect/>
                    <a:stretch>
                      <a:fillRect/>
                    </a:stretch>
                  </pic:blipFill>
                  <pic:spPr bwMode="auto">
                    <a:xfrm>
                      <a:off x="0" y="0"/>
                      <a:ext cx="3676650" cy="2409825"/>
                    </a:xfrm>
                    <a:prstGeom prst="rect">
                      <a:avLst/>
                    </a:prstGeom>
                    <a:noFill/>
                    <a:ln w="9525">
                      <a:noFill/>
                      <a:miter lim="800000"/>
                      <a:headEnd/>
                      <a:tailEnd/>
                    </a:ln>
                  </pic:spPr>
                </pic:pic>
              </a:graphicData>
            </a:graphic>
          </wp:inline>
        </w:drawing>
      </w:r>
    </w:p>
    <w:p w:rsidR="006D1585" w:rsidRPr="00073EEE" w:rsidRDefault="006D1585" w:rsidP="00C64EB5"/>
    <w:p w:rsidR="006D1585" w:rsidRPr="00043F27" w:rsidRDefault="006D1585" w:rsidP="00C64EB5">
      <w:pPr>
        <w:pStyle w:val="31"/>
      </w:pPr>
      <w:bookmarkStart w:id="63" w:name="_Toc436848500"/>
      <w:bookmarkStart w:id="64" w:name="_Toc436675097"/>
      <w:r w:rsidRPr="00043F27">
        <w:t>MAD Multi-Active Handling and Fault Recovery</w:t>
      </w:r>
      <w:bookmarkEnd w:id="63"/>
    </w:p>
    <w:bookmarkEnd w:id="64"/>
    <w:p w:rsidR="006D1585" w:rsidRPr="00043F27" w:rsidRDefault="006D1585" w:rsidP="00C64EB5">
      <w:pPr>
        <w:pStyle w:val="ItemList"/>
      </w:pPr>
      <w:r w:rsidRPr="00043F27">
        <w:t>MAD multi-active handling</w:t>
      </w:r>
    </w:p>
    <w:p w:rsidR="006D1585" w:rsidRPr="00073EEE" w:rsidRDefault="006D1585" w:rsidP="00C64EB5">
      <w:pPr>
        <w:pStyle w:val="ItemListText"/>
        <w:rPr>
          <w:szCs w:val="24"/>
        </w:rPr>
      </w:pPr>
      <w:r w:rsidRPr="00073EEE">
        <w:rPr>
          <w:szCs w:val="24"/>
        </w:rPr>
        <w:t>After an iStack splits, the MAD mechanism sets the new</w:t>
      </w:r>
      <w:r w:rsidR="0086504C">
        <w:rPr>
          <w:szCs w:val="24"/>
        </w:rPr>
        <w:t xml:space="preserve"> iStack</w:t>
      </w:r>
      <w:r w:rsidRPr="00073EEE">
        <w:rPr>
          <w:szCs w:val="24"/>
        </w:rPr>
        <w:t xml:space="preserve">s to </w:t>
      </w:r>
      <w:r w:rsidRPr="00043F27">
        <w:t>Detect</w:t>
      </w:r>
      <w:r w:rsidRPr="00073EEE">
        <w:rPr>
          <w:szCs w:val="24"/>
        </w:rPr>
        <w:t xml:space="preserve"> or Recovery state. </w:t>
      </w:r>
      <w:r w:rsidRPr="00043F27">
        <w:t xml:space="preserve">The iStack in Detect state can still work, and the iStack in Recovery state is disabled. </w:t>
      </w:r>
    </w:p>
    <w:p w:rsidR="006D1585" w:rsidRPr="00043F27" w:rsidRDefault="006D1585" w:rsidP="00C64EB5">
      <w:pPr>
        <w:pStyle w:val="ItemListText"/>
      </w:pPr>
      <w:r w:rsidRPr="00043F27">
        <w:t>MAD handles a multi-active situation in the following way: When multiple iStacks in Detect state are detected by the MAD split detection mechanism, the iStacks compete to retain the Detect state. The iStacks fail in the competition enter the Recovery state, and all the physical ports except the reserved ports on the member switches in these</w:t>
      </w:r>
      <w:r w:rsidR="0086504C">
        <w:t xml:space="preserve"> iStack</w:t>
      </w:r>
      <w:r w:rsidRPr="00043F27">
        <w:t xml:space="preserve">s are shut down. Then the iStacks in Recovery state no longer forward service packets. </w:t>
      </w:r>
    </w:p>
    <w:p w:rsidR="006D1585" w:rsidRPr="00043F27" w:rsidRDefault="006D1585" w:rsidP="00C64EB5">
      <w:pPr>
        <w:pStyle w:val="ItemListText"/>
      </w:pPr>
      <w:bookmarkStart w:id="65" w:name="_Ref436828554"/>
      <w:r w:rsidRPr="00043F27">
        <w:t xml:space="preserve">As shown in </w:t>
      </w:r>
      <w:r w:rsidR="004A25F8">
        <w:fldChar w:fldCharType="begin"/>
      </w:r>
      <w:r w:rsidR="00DC2FD4">
        <w:instrText xml:space="preserve"> REF _Ref436836864 \n \h </w:instrText>
      </w:r>
      <w:r w:rsidR="004A25F8">
        <w:fldChar w:fldCharType="separate"/>
      </w:r>
      <w:r w:rsidR="00B11E3F">
        <w:t>Figure 2-10</w:t>
      </w:r>
      <w:r w:rsidR="004A25F8">
        <w:fldChar w:fldCharType="end"/>
      </w:r>
      <w:r w:rsidRPr="00043F27">
        <w:t>, an iStack splits into two iStacks, iStack1 and iStack2, because two iStack links are faulty. iStack2 fails in the competition with iStack1, changes to the Recovery state from the Detect state, and shuts down its uplink and downlink service ports. Subsequently, all services on iStack 2 are switched to iStack1 for forwarding.</w:t>
      </w:r>
    </w:p>
    <w:p w:rsidR="006D1585" w:rsidRDefault="006D1585" w:rsidP="00C64EB5">
      <w:pPr>
        <w:pStyle w:val="FigureDescription"/>
      </w:pPr>
      <w:bookmarkStart w:id="66" w:name="_Ref436836864"/>
      <w:bookmarkStart w:id="67" w:name="_Toc436848409"/>
      <w:bookmarkEnd w:id="65"/>
      <w:r w:rsidRPr="00073EEE">
        <w:rPr>
          <w:rFonts w:hint="eastAsia"/>
        </w:rPr>
        <w:lastRenderedPageBreak/>
        <w:t>iStack split and multi-active handling</w:t>
      </w:r>
      <w:bookmarkEnd w:id="66"/>
      <w:bookmarkEnd w:id="67"/>
    </w:p>
    <w:p w:rsidR="00AB1544" w:rsidRPr="00AB1544" w:rsidRDefault="00AB1544" w:rsidP="00AB1544">
      <w:pPr>
        <w:pStyle w:val="Figure"/>
      </w:pPr>
      <w:r w:rsidRPr="00AB1544">
        <w:rPr>
          <w:noProof/>
        </w:rPr>
        <w:drawing>
          <wp:inline distT="0" distB="0" distL="0" distR="0">
            <wp:extent cx="4522345" cy="3189167"/>
            <wp:effectExtent l="1905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4523648" cy="3190086"/>
                    </a:xfrm>
                    <a:prstGeom prst="rect">
                      <a:avLst/>
                    </a:prstGeom>
                    <a:noFill/>
                    <a:ln w="9525">
                      <a:noFill/>
                      <a:miter lim="800000"/>
                      <a:headEnd/>
                      <a:tailEnd/>
                    </a:ln>
                  </pic:spPr>
                </pic:pic>
              </a:graphicData>
            </a:graphic>
          </wp:inline>
        </w:drawing>
      </w:r>
    </w:p>
    <w:p w:rsidR="006D1585" w:rsidRPr="00043F27" w:rsidRDefault="006D1585" w:rsidP="00C64EB5"/>
    <w:p w:rsidR="006D1585" w:rsidRPr="00043F27" w:rsidRDefault="006D1585" w:rsidP="00C64EB5">
      <w:pPr>
        <w:pStyle w:val="ItemList"/>
      </w:pPr>
      <w:r w:rsidRPr="00043F27">
        <w:rPr>
          <w:rFonts w:hint="eastAsia"/>
        </w:rPr>
        <w:t>MAD fault recovery</w:t>
      </w:r>
    </w:p>
    <w:p w:rsidR="006D1585" w:rsidRPr="00073EEE" w:rsidRDefault="006D1585" w:rsidP="00C64EB5">
      <w:pPr>
        <w:pStyle w:val="ItemListText"/>
        <w:rPr>
          <w:szCs w:val="24"/>
        </w:rPr>
      </w:pPr>
      <w:r w:rsidRPr="00073EEE">
        <w:rPr>
          <w:szCs w:val="24"/>
        </w:rPr>
        <w:t xml:space="preserve">After the faulty iStack links recover, the iStacks merge into one. </w:t>
      </w:r>
      <w:r w:rsidRPr="00043F27">
        <w:t>The iStacks can merge in either of the following ways:</w:t>
      </w:r>
    </w:p>
    <w:p w:rsidR="006D1585" w:rsidRPr="00043F27" w:rsidRDefault="006D1585" w:rsidP="00C64EB5">
      <w:pPr>
        <w:pStyle w:val="SubItemList"/>
      </w:pPr>
      <w:r w:rsidRPr="00043F27">
        <w:t>When the fault iStack links recover, the iStacks in Recovery state restart and merge with the iStack in Detect state, and restore the shutdown service ports to Up state. Then the entire iStack recovers.</w:t>
      </w:r>
    </w:p>
    <w:p w:rsidR="00595189" w:rsidRDefault="006D1585" w:rsidP="00C64EB5">
      <w:pPr>
        <w:pStyle w:val="SubItemList"/>
      </w:pPr>
      <w:r w:rsidRPr="00043F27">
        <w:t>If the iStack in Detect state is also faulty before the faulty iStack links recover, remove the iStack in Detect state first. Then use a command to start the iStacks in Recovery state, enabling the iStacks to take over services on the original iStack in Detect state. After the original iStack in Detect state and the faulty links recover, the iStacks can merge into one.</w:t>
      </w:r>
      <w:bookmarkStart w:id="68" w:name="_Toc436675098"/>
    </w:p>
    <w:p w:rsidR="00DC2FD4" w:rsidRPr="00043F27" w:rsidRDefault="00DC2FD4" w:rsidP="00C64EB5"/>
    <w:p w:rsidR="00595189" w:rsidRPr="00043F27" w:rsidRDefault="00595189" w:rsidP="00C64EB5">
      <w:pPr>
        <w:sectPr w:rsidR="00595189" w:rsidRPr="00043F27" w:rsidSect="00595189">
          <w:pgSz w:w="11907" w:h="16840" w:code="9"/>
          <w:pgMar w:top="1701" w:right="1134" w:bottom="1701" w:left="1134" w:header="567" w:footer="567" w:gutter="0"/>
          <w:cols w:space="425"/>
          <w:docGrid w:linePitch="312"/>
        </w:sectPr>
      </w:pPr>
    </w:p>
    <w:p w:rsidR="006D1585" w:rsidRPr="00043F27" w:rsidRDefault="006D1585" w:rsidP="00C64EB5">
      <w:pPr>
        <w:pStyle w:val="1"/>
      </w:pPr>
      <w:bookmarkStart w:id="69" w:name="_Toc436848501"/>
      <w:r w:rsidRPr="00043F27">
        <w:lastRenderedPageBreak/>
        <w:t>iStack</w:t>
      </w:r>
      <w:r w:rsidRPr="00043F27">
        <w:rPr>
          <w:rFonts w:hint="eastAsia"/>
        </w:rPr>
        <w:t xml:space="preserve"> Packet Forwarding Principles</w:t>
      </w:r>
      <w:bookmarkEnd w:id="68"/>
      <w:bookmarkEnd w:id="69"/>
    </w:p>
    <w:p w:rsidR="006D1585" w:rsidRPr="00043F27" w:rsidRDefault="006D1585" w:rsidP="00C64EB5">
      <w:r w:rsidRPr="00043F27">
        <w:t>iStack uses distributed forwarding technology for Layer 2/Layer 3 packet forwarding, maximizing processing capacities of each member switch. Each member switch in an iStack has complete Layer 2/Layer 3 forwarding capabilities. During service forwarding, each member switch functions like an LPU of a modular switch and can learn the entire network’s MAC address table or FIB Layer 3 forwarding table. When a member switch receives Layer 2/Layer 3 packets that need to be forwarded, it looks up its local Layer 2/Layer 3 forwarding table to obtain the outbound interface of the packets and then sends the packets from this outbound interface. The outbound interface can belong to this switch or another member switch. Packet forwarding from the local member switch to another member switch is an internal forwarding behavior, just like a distributed modular switch forwards packets between cards through internal switch fabrics. That is, the number of hops for Layer 3 packets just increases by 1 regardless of how many member switches they pass through in an iStack, just like these packets pass through one network device.</w:t>
      </w:r>
    </w:p>
    <w:p w:rsidR="0027556F" w:rsidRDefault="006D1585" w:rsidP="00C64EB5">
      <w:r w:rsidRPr="00043F27">
        <w:t>When being forwarded within an iStack, packets carry the destination device’s stack ID in their headers and are forwarded from a proper outbound interface to the next member switch until they arrive at the destination member switch.</w:t>
      </w:r>
    </w:p>
    <w:p w:rsidR="00D00B0D" w:rsidRPr="00045A85" w:rsidRDefault="00D00B0D" w:rsidP="00D00B0D">
      <w:pPr>
        <w:rPr>
          <w:rFonts w:cstheme="minorBidi"/>
          <w:kern w:val="0"/>
          <w:szCs w:val="24"/>
        </w:rPr>
      </w:pPr>
      <w:r w:rsidRPr="00045A85">
        <w:rPr>
          <w:rFonts w:cstheme="minorBidi"/>
          <w:kern w:val="0"/>
          <w:szCs w:val="24"/>
        </w:rPr>
        <w:t xml:space="preserve">In an iStack set up using a chain topology, the forwarding path is fixed and packet forwarding is simple. In an iStack set up using a ring topology, inter-device packet forwarding is implemented based on the shortest path. When member switches join/leave the iStack or the link status changes, the system recalculates the topology; according to locations in the topology, other member switches calculate the forwarding path and </w:t>
      </w:r>
      <w:r w:rsidRPr="00045A85">
        <w:rPr>
          <w:rFonts w:cstheme="minorBidi" w:hint="eastAsia"/>
          <w:szCs w:val="24"/>
        </w:rPr>
        <w:t>blocking</w:t>
      </w:r>
      <w:r w:rsidRPr="00045A85">
        <w:rPr>
          <w:rFonts w:cstheme="minorBidi"/>
          <w:szCs w:val="24"/>
        </w:rPr>
        <w:t xml:space="preserve"> point</w:t>
      </w:r>
      <w:r w:rsidRPr="00045A85">
        <w:rPr>
          <w:rFonts w:cstheme="minorBidi"/>
          <w:kern w:val="0"/>
          <w:szCs w:val="24"/>
        </w:rPr>
        <w:t xml:space="preserve"> with itself as the root and forward packets along the shortest path.</w:t>
      </w:r>
    </w:p>
    <w:p w:rsidR="00D00B0D" w:rsidRPr="00045A85" w:rsidRDefault="00D00B0D" w:rsidP="00D00B0D">
      <w:pPr>
        <w:rPr>
          <w:rFonts w:cstheme="minorBidi"/>
          <w:kern w:val="0"/>
          <w:szCs w:val="24"/>
        </w:rPr>
      </w:pPr>
      <w:r w:rsidRPr="00045A85">
        <w:rPr>
          <w:rFonts w:cstheme="minorBidi"/>
          <w:kern w:val="0"/>
          <w:szCs w:val="24"/>
        </w:rPr>
        <w:t xml:space="preserve">During inter-device unicast service forwarding in a ring topology, the source device’ stack port that is closest to the destination device is used as the outbound interface to forward packets, minimizing the number of intermediate devices between the source and destination devices. This mechanism ensures the shortest forwarding path. During broadcast packet forwarding (including unknown unicast and multicast packets) in a ring topology, a </w:t>
      </w:r>
      <w:r w:rsidRPr="00045A85">
        <w:rPr>
          <w:rFonts w:cstheme="minorBidi" w:hint="eastAsia"/>
          <w:kern w:val="0"/>
          <w:szCs w:val="24"/>
        </w:rPr>
        <w:t>blocking</w:t>
      </w:r>
      <w:r w:rsidRPr="00045A85">
        <w:rPr>
          <w:rFonts w:cstheme="minorBidi"/>
          <w:kern w:val="0"/>
          <w:szCs w:val="24"/>
        </w:rPr>
        <w:t xml:space="preserve"> point is set between the two member devices that are farthest from the source device to avoid broadcast packet loops and ensure shortest path forwarding.</w:t>
      </w:r>
    </w:p>
    <w:p w:rsidR="00D00B0D" w:rsidRPr="00045A85" w:rsidRDefault="00D00B0D" w:rsidP="00D00B0D">
      <w:pPr>
        <w:rPr>
          <w:rFonts w:cstheme="minorBidi"/>
          <w:kern w:val="0"/>
          <w:szCs w:val="24"/>
        </w:rPr>
      </w:pPr>
      <w:bookmarkStart w:id="70" w:name="_Ref436837141"/>
      <w:r w:rsidRPr="00045A85">
        <w:rPr>
          <w:rFonts w:cstheme="minorBidi"/>
          <w:kern w:val="0"/>
          <w:szCs w:val="24"/>
        </w:rPr>
        <w:t xml:space="preserve">As shown in </w:t>
      </w:r>
      <w:r w:rsidR="004A25F8">
        <w:fldChar w:fldCharType="begin"/>
      </w:r>
      <w:r w:rsidR="00C66AB8">
        <w:rPr>
          <w:rFonts w:cstheme="minorBidi"/>
          <w:kern w:val="0"/>
          <w:szCs w:val="24"/>
        </w:rPr>
        <w:instrText xml:space="preserve"> REF _Ref436848289 \r \h </w:instrText>
      </w:r>
      <w:r w:rsidR="004A25F8">
        <w:fldChar w:fldCharType="separate"/>
      </w:r>
      <w:r w:rsidR="00C66AB8">
        <w:rPr>
          <w:rFonts w:cstheme="minorBidi"/>
          <w:kern w:val="0"/>
          <w:szCs w:val="24"/>
        </w:rPr>
        <w:t>Figure 3-1</w:t>
      </w:r>
      <w:r w:rsidR="004A25F8">
        <w:fldChar w:fldCharType="end"/>
      </w:r>
      <w:r w:rsidRPr="00045A85">
        <w:rPr>
          <w:rFonts w:cstheme="minorBidi"/>
          <w:kern w:val="0"/>
          <w:szCs w:val="24"/>
        </w:rPr>
        <w:t xml:space="preserve">, the inbound and outbound interfaces of forwarded packets </w:t>
      </w:r>
      <w:r w:rsidRPr="00045A85">
        <w:rPr>
          <w:rFonts w:cstheme="minorBidi" w:hint="eastAsia"/>
          <w:kern w:val="0"/>
          <w:szCs w:val="24"/>
        </w:rPr>
        <w:t>are located</w:t>
      </w:r>
      <w:r w:rsidRPr="00045A85">
        <w:rPr>
          <w:rFonts w:cstheme="minorBidi"/>
          <w:kern w:val="0"/>
          <w:szCs w:val="24"/>
        </w:rPr>
        <w:t xml:space="preserve"> on the same member switch. When Slave1 receives packets, it loops up its forwarding table, finds that the outbound interface is a local interface, and sends the packets from this outbound interface.</w:t>
      </w:r>
    </w:p>
    <w:p w:rsidR="00D00B0D" w:rsidRDefault="00D00B0D" w:rsidP="00D00B0D">
      <w:pPr>
        <w:pStyle w:val="FigureDescription"/>
      </w:pPr>
      <w:bookmarkStart w:id="71" w:name="_Ref436848289"/>
      <w:bookmarkStart w:id="72" w:name="_Toc436848410"/>
      <w:bookmarkEnd w:id="70"/>
      <w:r w:rsidRPr="00045A85">
        <w:rPr>
          <w:rFonts w:hint="eastAsia"/>
        </w:rPr>
        <w:lastRenderedPageBreak/>
        <w:t>Unicast packet forwarding within a member switch</w:t>
      </w:r>
      <w:bookmarkEnd w:id="71"/>
      <w:bookmarkEnd w:id="72"/>
    </w:p>
    <w:p w:rsidR="00A92FCE" w:rsidRPr="00A92FCE" w:rsidRDefault="00A92FCE" w:rsidP="00A92FCE">
      <w:pPr>
        <w:pStyle w:val="Figure"/>
      </w:pPr>
      <w:r w:rsidRPr="00A92FCE">
        <w:rPr>
          <w:noProof/>
        </w:rPr>
        <w:drawing>
          <wp:inline distT="0" distB="0" distL="0" distR="0">
            <wp:extent cx="4765187" cy="3114675"/>
            <wp:effectExtent l="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765187" cy="3114675"/>
                    </a:xfrm>
                    <a:prstGeom prst="rect">
                      <a:avLst/>
                    </a:prstGeom>
                    <a:noFill/>
                    <a:ln w="9525">
                      <a:noFill/>
                      <a:miter lim="800000"/>
                      <a:headEnd/>
                      <a:tailEnd/>
                    </a:ln>
                  </pic:spPr>
                </pic:pic>
              </a:graphicData>
            </a:graphic>
          </wp:inline>
        </w:drawing>
      </w:r>
    </w:p>
    <w:p w:rsidR="00D00B0D" w:rsidRPr="00045A85" w:rsidRDefault="00D00B0D" w:rsidP="00D00B0D">
      <w:pPr>
        <w:autoSpaceDE w:val="0"/>
        <w:autoSpaceDN w:val="0"/>
        <w:spacing w:line="300" w:lineRule="auto"/>
        <w:rPr>
          <w:rFonts w:ascii="宋体" w:hAnsi="宋体" w:cs="宋体"/>
          <w:kern w:val="0"/>
          <w:sz w:val="24"/>
        </w:rPr>
      </w:pPr>
    </w:p>
    <w:p w:rsidR="00D00B0D" w:rsidRPr="00045A85" w:rsidRDefault="00D00B0D" w:rsidP="00D00B0D">
      <w:pPr>
        <w:rPr>
          <w:rFonts w:cstheme="minorBidi"/>
          <w:kern w:val="0"/>
          <w:szCs w:val="24"/>
        </w:rPr>
      </w:pPr>
      <w:r w:rsidRPr="00045A85">
        <w:rPr>
          <w:rFonts w:cstheme="minorBidi"/>
          <w:kern w:val="0"/>
          <w:szCs w:val="24"/>
        </w:rPr>
        <w:t xml:space="preserve">As shown in </w:t>
      </w:r>
      <w:r w:rsidR="004A25F8">
        <w:fldChar w:fldCharType="begin"/>
      </w:r>
      <w:r w:rsidR="00C66AB8">
        <w:rPr>
          <w:rFonts w:cstheme="minorBidi"/>
          <w:kern w:val="0"/>
          <w:szCs w:val="24"/>
        </w:rPr>
        <w:instrText xml:space="preserve"> REF _Ref436848293 \r \h </w:instrText>
      </w:r>
      <w:r w:rsidR="004A25F8">
        <w:fldChar w:fldCharType="separate"/>
      </w:r>
      <w:r w:rsidR="00C66AB8">
        <w:rPr>
          <w:rFonts w:cstheme="minorBidi"/>
          <w:kern w:val="0"/>
          <w:szCs w:val="24"/>
        </w:rPr>
        <w:t>Figure 3-2</w:t>
      </w:r>
      <w:r w:rsidR="004A25F8">
        <w:fldChar w:fldCharType="end"/>
      </w:r>
      <w:r w:rsidRPr="00045A85">
        <w:rPr>
          <w:rFonts w:cstheme="minorBidi"/>
          <w:kern w:val="0"/>
          <w:szCs w:val="24"/>
        </w:rPr>
        <w:t>, the inbound and outbound interfaces of forwarded packets are located on different member switches. When Slave3 receives packets, it looks up its forwarding table, finding that the packets are destined for User2 connected to the standby switch. According to the shortest path algorithm, Slave3 uses its stack port 0 as the outbound interface of packets and forwards the packets to the master switch, as shown by the green arrows. The master switch then uses its stack port 0 to forward the packets to the standby switch. The standby switch looks up its routing table according to the destination address of the packets, finds that the destination host is a local user, and forwards the packets to User2 through its outbound interface.</w:t>
      </w:r>
    </w:p>
    <w:p w:rsidR="00D00B0D" w:rsidRPr="00045A85" w:rsidRDefault="00D00B0D" w:rsidP="00D00B0D">
      <w:pPr>
        <w:rPr>
          <w:rFonts w:cstheme="minorBidi"/>
          <w:kern w:val="0"/>
          <w:szCs w:val="24"/>
        </w:rPr>
      </w:pPr>
      <w:bookmarkStart w:id="73" w:name="_Ref436837370"/>
      <w:r w:rsidRPr="00045A85">
        <w:rPr>
          <w:rFonts w:cstheme="minorBidi"/>
          <w:kern w:val="0"/>
          <w:szCs w:val="24"/>
        </w:rPr>
        <w:t>Similarly, when Slave3 receives packets destined for User3 connected to Slave2, Slave3 uses its stack port 1 as the outbound interface and forwards the packets to Slave2</w:t>
      </w:r>
      <w:r w:rsidRPr="00045A85">
        <w:rPr>
          <w:rFonts w:cstheme="minorBidi" w:hint="eastAsia"/>
          <w:kern w:val="0"/>
          <w:szCs w:val="24"/>
        </w:rPr>
        <w:t>, as</w:t>
      </w:r>
      <w:r w:rsidRPr="00045A85">
        <w:rPr>
          <w:rFonts w:cstheme="minorBidi"/>
          <w:kern w:val="0"/>
          <w:szCs w:val="24"/>
        </w:rPr>
        <w:t xml:space="preserve"> shown by the purple arrows. Slave2 then forwards the packets to User3 through its outbound interface.</w:t>
      </w:r>
    </w:p>
    <w:p w:rsidR="00D00B0D" w:rsidRDefault="00D00B0D" w:rsidP="00D00B0D">
      <w:pPr>
        <w:pStyle w:val="FigureDescription"/>
      </w:pPr>
      <w:bookmarkStart w:id="74" w:name="_Ref436848293"/>
      <w:bookmarkStart w:id="75" w:name="_Toc436848411"/>
      <w:bookmarkEnd w:id="73"/>
      <w:r w:rsidRPr="00045A85">
        <w:rPr>
          <w:rFonts w:hint="eastAsia"/>
        </w:rPr>
        <w:lastRenderedPageBreak/>
        <w:t>Unicast packet forwarding among member switches</w:t>
      </w:r>
      <w:bookmarkEnd w:id="74"/>
      <w:bookmarkEnd w:id="75"/>
    </w:p>
    <w:p w:rsidR="007D4E63" w:rsidRPr="007D4E63" w:rsidRDefault="00100BF1" w:rsidP="007D4E63">
      <w:pPr>
        <w:pStyle w:val="Figure"/>
      </w:pPr>
      <w:r w:rsidRPr="00100BF1">
        <w:rPr>
          <w:noProof/>
        </w:rPr>
        <w:drawing>
          <wp:inline distT="0" distB="0" distL="0" distR="0">
            <wp:extent cx="4634120" cy="3455833"/>
            <wp:effectExtent l="0" t="0" r="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4639034" cy="3459497"/>
                    </a:xfrm>
                    <a:prstGeom prst="rect">
                      <a:avLst/>
                    </a:prstGeom>
                    <a:noFill/>
                    <a:ln w="9525">
                      <a:noFill/>
                      <a:miter lim="800000"/>
                      <a:headEnd/>
                      <a:tailEnd/>
                    </a:ln>
                  </pic:spPr>
                </pic:pic>
              </a:graphicData>
            </a:graphic>
          </wp:inline>
        </w:drawing>
      </w:r>
    </w:p>
    <w:p w:rsidR="00D00B0D" w:rsidRPr="00045A85" w:rsidRDefault="00D00B0D" w:rsidP="00D00B0D">
      <w:pPr>
        <w:autoSpaceDE w:val="0"/>
        <w:autoSpaceDN w:val="0"/>
        <w:spacing w:line="300" w:lineRule="auto"/>
        <w:ind w:firstLineChars="200" w:firstLine="480"/>
        <w:rPr>
          <w:rFonts w:ascii="宋体" w:hAnsi="宋体" w:cs="宋体"/>
          <w:kern w:val="0"/>
          <w:sz w:val="24"/>
        </w:rPr>
      </w:pPr>
    </w:p>
    <w:p w:rsidR="00D00B0D" w:rsidRPr="00045A85" w:rsidRDefault="004A25F8" w:rsidP="00D00B0D">
      <w:pPr>
        <w:rPr>
          <w:rFonts w:cstheme="minorBidi"/>
          <w:kern w:val="0"/>
          <w:szCs w:val="24"/>
        </w:rPr>
      </w:pPr>
      <w:r>
        <w:rPr>
          <w:rFonts w:cstheme="minorBidi"/>
          <w:kern w:val="0"/>
          <w:szCs w:val="24"/>
        </w:rPr>
        <w:fldChar w:fldCharType="begin"/>
      </w:r>
      <w:r w:rsidR="009E5BF3">
        <w:rPr>
          <w:rFonts w:cstheme="minorBidi"/>
          <w:kern w:val="0"/>
          <w:szCs w:val="24"/>
        </w:rPr>
        <w:instrText xml:space="preserve"> REF _Ref436844683 \r \h </w:instrText>
      </w:r>
      <w:r>
        <w:rPr>
          <w:rFonts w:cstheme="minorBidi"/>
          <w:kern w:val="0"/>
          <w:szCs w:val="24"/>
        </w:rPr>
      </w:r>
      <w:r>
        <w:rPr>
          <w:rFonts w:cstheme="minorBidi"/>
          <w:kern w:val="0"/>
          <w:szCs w:val="24"/>
        </w:rPr>
        <w:fldChar w:fldCharType="separate"/>
      </w:r>
      <w:r w:rsidR="00B11E3F">
        <w:rPr>
          <w:rFonts w:cstheme="minorBidi"/>
          <w:kern w:val="0"/>
          <w:szCs w:val="24"/>
        </w:rPr>
        <w:t>Figure 3-3</w:t>
      </w:r>
      <w:r>
        <w:rPr>
          <w:rFonts w:cstheme="minorBidi"/>
          <w:kern w:val="0"/>
          <w:szCs w:val="24"/>
        </w:rPr>
        <w:fldChar w:fldCharType="end"/>
      </w:r>
      <w:r w:rsidR="00D00B0D" w:rsidRPr="00045A85">
        <w:rPr>
          <w:rFonts w:cstheme="minorBidi"/>
          <w:kern w:val="0"/>
          <w:szCs w:val="24"/>
        </w:rPr>
        <w:t xml:space="preserve"> describes broadcast packet forwarding (including unknown unicast and multicast packets) in an iStack. When Slave1 receives broadcast packets from the user side, it forwards the packets from two stack ports and sets a blocking point on the link that is farthest from Slave1. So, the blocking point of Slave1’s broadcast packets is located on the link between the master switch and Slave3. Similarly, when the master switch receives broadcast packets from the user side, it forwards the packets from two stack ports. The blocking point of the master switch’s broadcast packets is located on the link between Slave1 and Slave2 to prevent broadcast packets from being forwarded on the blocked link. This prevents loops.</w:t>
      </w:r>
    </w:p>
    <w:p w:rsidR="00D00B0D" w:rsidRPr="0085197E" w:rsidRDefault="00D00B0D" w:rsidP="0085197E">
      <w:pPr>
        <w:pStyle w:val="FigureDescription"/>
        <w:rPr>
          <w:rFonts w:ascii="宋体" w:hAnsi="宋体" w:cs="宋体"/>
          <w:kern w:val="0"/>
          <w:sz w:val="18"/>
          <w:szCs w:val="18"/>
        </w:rPr>
      </w:pPr>
      <w:bookmarkStart w:id="76" w:name="_Ref436844683"/>
      <w:bookmarkStart w:id="77" w:name="_Toc436848412"/>
      <w:r w:rsidRPr="00045A85">
        <w:rPr>
          <w:rFonts w:hint="eastAsia"/>
        </w:rPr>
        <w:lastRenderedPageBreak/>
        <w:t>Broadcast packet forwarding</w:t>
      </w:r>
      <w:bookmarkEnd w:id="76"/>
      <w:bookmarkEnd w:id="77"/>
    </w:p>
    <w:p w:rsidR="00D00B0D" w:rsidRDefault="0085197E" w:rsidP="0085197E">
      <w:pPr>
        <w:autoSpaceDE w:val="0"/>
        <w:autoSpaceDN w:val="0"/>
        <w:spacing w:line="300" w:lineRule="auto"/>
        <w:ind w:firstLineChars="200" w:firstLine="420"/>
        <w:rPr>
          <w:rFonts w:ascii="宋体" w:hAnsi="宋体" w:cs="宋体"/>
          <w:kern w:val="0"/>
          <w:sz w:val="24"/>
        </w:rPr>
      </w:pPr>
      <w:r w:rsidRPr="0085197E">
        <w:rPr>
          <w:noProof/>
        </w:rPr>
        <w:drawing>
          <wp:inline distT="0" distB="0" distL="0" distR="0">
            <wp:extent cx="4743450" cy="3297109"/>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4740499" cy="3295058"/>
                    </a:xfrm>
                    <a:prstGeom prst="rect">
                      <a:avLst/>
                    </a:prstGeom>
                    <a:noFill/>
                    <a:ln w="9525">
                      <a:noFill/>
                      <a:miter lim="800000"/>
                      <a:headEnd/>
                      <a:tailEnd/>
                    </a:ln>
                  </pic:spPr>
                </pic:pic>
              </a:graphicData>
            </a:graphic>
          </wp:inline>
        </w:drawing>
      </w:r>
    </w:p>
    <w:p w:rsidR="00B11E3F" w:rsidRPr="00043F27" w:rsidRDefault="00B11E3F" w:rsidP="00B11E3F">
      <w:pPr>
        <w:sectPr w:rsidR="00B11E3F" w:rsidRPr="00043F27" w:rsidSect="00595189">
          <w:pgSz w:w="11907" w:h="16840" w:code="9"/>
          <w:pgMar w:top="1701" w:right="1134" w:bottom="1701" w:left="1134" w:header="567" w:footer="567" w:gutter="0"/>
          <w:cols w:space="425"/>
          <w:docGrid w:linePitch="312"/>
        </w:sectPr>
      </w:pPr>
    </w:p>
    <w:p w:rsidR="00D00B0D" w:rsidRPr="00045A85" w:rsidRDefault="00D00B0D" w:rsidP="00B11E3F"/>
    <w:p w:rsidR="00D00B0D" w:rsidRPr="00045A85" w:rsidRDefault="00D00B0D" w:rsidP="00D00B0D">
      <w:pPr>
        <w:pStyle w:val="1"/>
        <w:rPr>
          <w:kern w:val="0"/>
        </w:rPr>
      </w:pPr>
      <w:bookmarkStart w:id="78" w:name="_Toc436675099"/>
      <w:bookmarkStart w:id="79" w:name="_Toc436830475"/>
      <w:bookmarkStart w:id="80" w:name="_Toc436848502"/>
      <w:r w:rsidRPr="00045A85">
        <w:rPr>
          <w:rFonts w:hint="eastAsia"/>
          <w:kern w:val="0"/>
        </w:rPr>
        <w:t>Typical Networking Applications</w:t>
      </w:r>
      <w:bookmarkEnd w:id="78"/>
      <w:bookmarkEnd w:id="79"/>
      <w:bookmarkEnd w:id="80"/>
    </w:p>
    <w:p w:rsidR="00D00B0D" w:rsidRPr="00045A85" w:rsidRDefault="00D00B0D" w:rsidP="00D00B0D">
      <w:pPr>
        <w:pStyle w:val="21"/>
      </w:pPr>
      <w:bookmarkStart w:id="81" w:name="_Toc436830476"/>
      <w:bookmarkStart w:id="82" w:name="_Toc436848503"/>
      <w:bookmarkStart w:id="83" w:name="_Toc436675100"/>
      <w:r w:rsidRPr="00045A85">
        <w:t>Simplified Network Management and Operation</w:t>
      </w:r>
      <w:bookmarkEnd w:id="81"/>
      <w:bookmarkEnd w:id="82"/>
    </w:p>
    <w:p w:rsidR="00D00B0D" w:rsidRPr="00045A85" w:rsidRDefault="00D00B0D" w:rsidP="00D00B0D">
      <w:bookmarkStart w:id="84" w:name="_Ref436839038"/>
      <w:bookmarkEnd w:id="83"/>
      <w:r w:rsidRPr="00045A85">
        <w:rPr>
          <w:kern w:val="0"/>
        </w:rPr>
        <w:t xml:space="preserve">Using iStack to virtualize multiple devices on the same layer as one logical device can simplify the network structure and network protocol deployment as well as improve network reliability and manageability. </w:t>
      </w:r>
      <w:r w:rsidR="004A25F8">
        <w:fldChar w:fldCharType="begin"/>
      </w:r>
      <w:r w:rsidR="005B0B15">
        <w:rPr>
          <w:kern w:val="0"/>
        </w:rPr>
        <w:instrText xml:space="preserve"> REF _Ref436848314 \r \h </w:instrText>
      </w:r>
      <w:r w:rsidR="004A25F8">
        <w:fldChar w:fldCharType="separate"/>
      </w:r>
      <w:r w:rsidR="005B0B15">
        <w:rPr>
          <w:kern w:val="0"/>
        </w:rPr>
        <w:t>Figure 4-1</w:t>
      </w:r>
      <w:r w:rsidR="004A25F8">
        <w:fldChar w:fldCharType="end"/>
      </w:r>
      <w:r w:rsidRPr="00045A85">
        <w:rPr>
          <w:kern w:val="0"/>
        </w:rPr>
        <w:t xml:space="preserve"> shows common networking. This networking uses </w:t>
      </w:r>
      <w:r w:rsidRPr="00045A85">
        <w:t xml:space="preserve">ring network protocols </w:t>
      </w:r>
      <w:r w:rsidRPr="00045A85">
        <w:rPr>
          <w:kern w:val="0"/>
        </w:rPr>
        <w:t>ERPS/MSTP</w:t>
      </w:r>
      <w:r w:rsidRPr="00045A85">
        <w:t xml:space="preserve"> and gateway redundancy protocols such as VRRP to ensure link backup and gateway backup. When protocol faults occur on the network, flappings may occur, complicating network deployment and maintenance. </w:t>
      </w:r>
      <w:r w:rsidRPr="00045A85">
        <w:rPr>
          <w:kern w:val="0"/>
        </w:rPr>
        <w:t>iStack and link aggregation can ensure network reliability without changing the existing network hierarchy, simplifying the network structure and reducing O&amp;M costs.</w:t>
      </w:r>
    </w:p>
    <w:p w:rsidR="00D00B0D" w:rsidRPr="00045A85" w:rsidRDefault="00D00B0D" w:rsidP="00D00B0D">
      <w:pPr>
        <w:pStyle w:val="FigureDescription"/>
      </w:pPr>
      <w:bookmarkStart w:id="85" w:name="_Ref436848314"/>
      <w:bookmarkStart w:id="86" w:name="_Toc436848413"/>
      <w:bookmarkEnd w:id="84"/>
      <w:r w:rsidRPr="00045A85">
        <w:rPr>
          <w:rFonts w:hint="eastAsia"/>
        </w:rPr>
        <w:t>Simplified network management and operation</w:t>
      </w:r>
      <w:bookmarkEnd w:id="85"/>
      <w:bookmarkEnd w:id="86"/>
    </w:p>
    <w:p w:rsidR="00D00B0D" w:rsidRDefault="00556994" w:rsidP="00D00B0D">
      <w:pPr>
        <w:ind w:firstLineChars="100" w:firstLine="210"/>
        <w:rPr>
          <w:rFonts w:ascii="宋体" w:hAnsi="宋体"/>
        </w:rPr>
      </w:pPr>
      <w:r w:rsidRPr="00556994">
        <w:rPr>
          <w:noProof/>
        </w:rPr>
        <w:drawing>
          <wp:inline distT="0" distB="0" distL="0" distR="0">
            <wp:extent cx="4657483" cy="2525595"/>
            <wp:effectExtent l="19050" t="0" r="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4657497" cy="2525603"/>
                    </a:xfrm>
                    <a:prstGeom prst="rect">
                      <a:avLst/>
                    </a:prstGeom>
                    <a:noFill/>
                    <a:ln w="9525">
                      <a:noFill/>
                      <a:miter lim="800000"/>
                      <a:headEnd/>
                      <a:tailEnd/>
                    </a:ln>
                  </pic:spPr>
                </pic:pic>
              </a:graphicData>
            </a:graphic>
          </wp:inline>
        </w:drawing>
      </w:r>
    </w:p>
    <w:p w:rsidR="00556994" w:rsidRPr="00045A85" w:rsidRDefault="00556994" w:rsidP="00D00B0D">
      <w:pPr>
        <w:ind w:firstLineChars="100" w:firstLine="210"/>
        <w:rPr>
          <w:rFonts w:ascii="宋体" w:hAnsi="宋体"/>
        </w:rPr>
      </w:pPr>
    </w:p>
    <w:p w:rsidR="00D00B0D" w:rsidRPr="00045A85" w:rsidRDefault="00D00B0D" w:rsidP="00D00B0D">
      <w:pPr>
        <w:pStyle w:val="21"/>
      </w:pPr>
      <w:bookmarkStart w:id="87" w:name="_Toc436830477"/>
      <w:bookmarkStart w:id="88" w:name="_Toc436848504"/>
      <w:bookmarkStart w:id="89" w:name="_Toc436675101"/>
      <w:r w:rsidRPr="00045A85">
        <w:lastRenderedPageBreak/>
        <w:t>Increased System Access Capacity</w:t>
      </w:r>
      <w:bookmarkEnd w:id="87"/>
      <w:bookmarkEnd w:id="88"/>
    </w:p>
    <w:bookmarkEnd w:id="89"/>
    <w:p w:rsidR="00D00B0D" w:rsidRPr="00045A85" w:rsidRDefault="00D00B0D" w:rsidP="00D00B0D">
      <w:pPr>
        <w:rPr>
          <w:kern w:val="0"/>
        </w:rPr>
      </w:pPr>
      <w:r w:rsidRPr="00045A85">
        <w:rPr>
          <w:kern w:val="0"/>
        </w:rPr>
        <w:t xml:space="preserve">As services develop and access users increase, existing access devices cannot provide sufficient interfaces to support current service access requirements. To support service growth, change the single device as an iStack or add new devices </w:t>
      </w:r>
      <w:r w:rsidRPr="00045A85">
        <w:rPr>
          <w:rFonts w:hint="eastAsia"/>
          <w:kern w:val="0"/>
        </w:rPr>
        <w:t>to</w:t>
      </w:r>
      <w:r w:rsidRPr="00045A85">
        <w:rPr>
          <w:kern w:val="0"/>
        </w:rPr>
        <w:t xml:space="preserve"> the existing iStack, as shown in </w:t>
      </w:r>
      <w:r w:rsidR="004A25F8">
        <w:fldChar w:fldCharType="begin"/>
      </w:r>
      <w:r w:rsidR="005B0B15">
        <w:rPr>
          <w:kern w:val="0"/>
        </w:rPr>
        <w:instrText xml:space="preserve"> REF _Ref436848320 \r \h </w:instrText>
      </w:r>
      <w:r w:rsidR="004A25F8">
        <w:fldChar w:fldCharType="separate"/>
      </w:r>
      <w:r w:rsidR="005B0B15">
        <w:rPr>
          <w:kern w:val="0"/>
        </w:rPr>
        <w:t>Figure 4-2</w:t>
      </w:r>
      <w:r w:rsidR="004A25F8">
        <w:fldChar w:fldCharType="end"/>
      </w:r>
      <w:r w:rsidRPr="00045A85">
        <w:rPr>
          <w:kern w:val="0"/>
        </w:rPr>
        <w:t>.</w:t>
      </w:r>
    </w:p>
    <w:p w:rsidR="00D00B0D" w:rsidRPr="00045A85" w:rsidRDefault="00D00B0D" w:rsidP="00D00B0D">
      <w:pPr>
        <w:rPr>
          <w:rFonts w:cstheme="minorBidi"/>
          <w:kern w:val="0"/>
          <w:szCs w:val="24"/>
        </w:rPr>
      </w:pPr>
      <w:bookmarkStart w:id="90" w:name="_Ref436840001"/>
      <w:r w:rsidRPr="00045A85">
        <w:rPr>
          <w:rFonts w:cstheme="minorBidi"/>
          <w:kern w:val="0"/>
          <w:szCs w:val="24"/>
        </w:rPr>
        <w:t>Adding member devices to an iStack increases access interfaces, and the iStack forwarding capacity doubles each time a member device is added to the iStack. Uplink interfaces are connected to upstream devices through inter-device link aggregation. When uplink interface bandwidth is insufficient, you can add member devices to increase the uplink interface bandwidth.</w:t>
      </w:r>
    </w:p>
    <w:p w:rsidR="00D00B0D" w:rsidRPr="00045A85" w:rsidRDefault="00D00B0D" w:rsidP="00D00B0D">
      <w:pPr>
        <w:pStyle w:val="FigureDescription"/>
      </w:pPr>
      <w:bookmarkStart w:id="91" w:name="_Ref436848320"/>
      <w:bookmarkStart w:id="92" w:name="_Toc436848414"/>
      <w:bookmarkEnd w:id="90"/>
      <w:r w:rsidRPr="00045A85">
        <w:rPr>
          <w:rFonts w:hint="eastAsia"/>
        </w:rPr>
        <w:t>Improved system access capacity by capacity expansion</w:t>
      </w:r>
      <w:bookmarkEnd w:id="91"/>
      <w:bookmarkEnd w:id="92"/>
    </w:p>
    <w:p w:rsidR="00D00B0D" w:rsidRPr="00045A85" w:rsidRDefault="00D00B0D" w:rsidP="00D00B0D">
      <w:pPr>
        <w:autoSpaceDE w:val="0"/>
        <w:autoSpaceDN w:val="0"/>
        <w:spacing w:line="300" w:lineRule="auto"/>
        <w:ind w:firstLineChars="200" w:firstLine="480"/>
        <w:jc w:val="center"/>
        <w:rPr>
          <w:rFonts w:ascii="宋体" w:hAnsi="宋体" w:cs="宋体"/>
          <w:kern w:val="0"/>
          <w:sz w:val="24"/>
        </w:rPr>
      </w:pPr>
      <w:r w:rsidRPr="00045A85">
        <w:rPr>
          <w:rFonts w:ascii="宋体" w:hAnsi="宋体" w:cs="宋体" w:hint="eastAsia"/>
          <w:noProof/>
          <w:kern w:val="0"/>
          <w:sz w:val="24"/>
        </w:rPr>
        <w:drawing>
          <wp:inline distT="0" distB="0" distL="0" distR="0">
            <wp:extent cx="4600575" cy="2733675"/>
            <wp:effectExtent l="19050" t="0" r="9525"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4600575" cy="2733675"/>
                    </a:xfrm>
                    <a:prstGeom prst="rect">
                      <a:avLst/>
                    </a:prstGeom>
                    <a:noFill/>
                    <a:ln w="9525">
                      <a:noFill/>
                      <a:miter lim="800000"/>
                      <a:headEnd/>
                      <a:tailEnd/>
                    </a:ln>
                  </pic:spPr>
                </pic:pic>
              </a:graphicData>
            </a:graphic>
          </wp:inline>
        </w:drawing>
      </w:r>
    </w:p>
    <w:p w:rsidR="00D00B0D" w:rsidRPr="00045A85" w:rsidRDefault="00D00B0D" w:rsidP="00D00B0D">
      <w:pPr>
        <w:autoSpaceDE w:val="0"/>
        <w:autoSpaceDN w:val="0"/>
        <w:spacing w:line="300" w:lineRule="auto"/>
        <w:ind w:firstLineChars="200" w:firstLine="480"/>
        <w:jc w:val="center"/>
        <w:rPr>
          <w:rFonts w:ascii="宋体" w:hAnsi="宋体" w:cs="宋体"/>
          <w:kern w:val="0"/>
          <w:sz w:val="24"/>
        </w:rPr>
      </w:pPr>
    </w:p>
    <w:p w:rsidR="00D00B0D" w:rsidRPr="00045A85" w:rsidRDefault="00D00B0D" w:rsidP="00D00B0D">
      <w:pPr>
        <w:pStyle w:val="21"/>
      </w:pPr>
      <w:bookmarkStart w:id="93" w:name="_Toc436830478"/>
      <w:bookmarkStart w:id="94" w:name="_Toc436848505"/>
      <w:bookmarkStart w:id="95" w:name="_Toc436675102"/>
      <w:r w:rsidRPr="00045A85">
        <w:t>Long-Distance iStack</w:t>
      </w:r>
      <w:bookmarkEnd w:id="93"/>
      <w:bookmarkEnd w:id="94"/>
    </w:p>
    <w:p w:rsidR="00D00B0D" w:rsidRPr="00045A85" w:rsidRDefault="00D00B0D" w:rsidP="00D00B0D">
      <w:bookmarkStart w:id="96" w:name="_Ref436843920"/>
      <w:bookmarkEnd w:id="95"/>
      <w:r w:rsidRPr="00045A85">
        <w:t xml:space="preserve">iStack can use fibers to connect remote devices to set up a logical device. As shown in </w:t>
      </w:r>
      <w:r w:rsidR="004A25F8">
        <w:fldChar w:fldCharType="begin"/>
      </w:r>
      <w:r w:rsidR="005B0B15">
        <w:instrText xml:space="preserve"> REF _Ref436848326 \r \h </w:instrText>
      </w:r>
      <w:r w:rsidR="004A25F8">
        <w:fldChar w:fldCharType="separate"/>
      </w:r>
      <w:r w:rsidR="005B0B15">
        <w:t>Figure 4-3</w:t>
      </w:r>
      <w:r w:rsidR="004A25F8">
        <w:fldChar w:fldCharType="end"/>
      </w:r>
      <w:r w:rsidRPr="00045A85">
        <w:t>, users at each floor connect to the external network through switches deployed at the corridors. These switches are connected using fibers to set up a</w:t>
      </w:r>
      <w:r w:rsidR="00DF01B0">
        <w:rPr>
          <w:rFonts w:hint="eastAsia"/>
        </w:rPr>
        <w:t>n</w:t>
      </w:r>
      <w:r w:rsidRPr="00045A85">
        <w:t xml:space="preserve"> </w:t>
      </w:r>
      <w:r w:rsidR="00DF01B0">
        <w:rPr>
          <w:rFonts w:hint="eastAsia"/>
        </w:rPr>
        <w:t>iS</w:t>
      </w:r>
      <w:r w:rsidRPr="00045A85">
        <w:t>tack, as if there is only one access switch in each building. This implementation simplifies network structure. In addition, each floor is connected to the core network through multiple links, improving network robustness and reliability. The administrator only needs to configure</w:t>
      </w:r>
      <w:r w:rsidR="0086504C">
        <w:t xml:space="preserve"> iStack</w:t>
      </w:r>
      <w:r w:rsidRPr="00045A85">
        <w:t xml:space="preserve">s and does not need to configure all the corridor switches one by one, reducing management and maintenance costs. </w:t>
      </w:r>
      <w:r w:rsidRPr="00045A85">
        <w:rPr>
          <w:kern w:val="0"/>
        </w:rPr>
        <w:t>The stacking distance varies only depending on optical modules and fibers. You can select optical modules and fibers according to network requirements to implement inter-floor, inter-building, and inter-area stacking.</w:t>
      </w:r>
    </w:p>
    <w:p w:rsidR="00D00B0D" w:rsidRDefault="00D00B0D" w:rsidP="00D00B0D">
      <w:pPr>
        <w:pStyle w:val="FigureDescription"/>
      </w:pPr>
      <w:bookmarkStart w:id="97" w:name="_Ref436848326"/>
      <w:bookmarkStart w:id="98" w:name="_Toc436848415"/>
      <w:bookmarkEnd w:id="96"/>
      <w:r w:rsidRPr="00045A85">
        <w:rPr>
          <w:rFonts w:hint="eastAsia"/>
        </w:rPr>
        <w:lastRenderedPageBreak/>
        <w:t>Long-distance iStack networking</w:t>
      </w:r>
      <w:bookmarkEnd w:id="97"/>
      <w:bookmarkEnd w:id="98"/>
    </w:p>
    <w:p w:rsidR="00315123" w:rsidRPr="00315123" w:rsidRDefault="00315123" w:rsidP="00315123">
      <w:pPr>
        <w:pStyle w:val="Figure"/>
      </w:pPr>
      <w:r>
        <w:object w:dxaOrig="7123" w:dyaOrig="7498">
          <v:shape id="_x0000_i1028" type="#_x0000_t75" style="width:356.25pt;height:375pt" o:ole="">
            <v:imagedata r:id="rId38" o:title=""/>
          </v:shape>
          <o:OLEObject Type="Embed" ProgID="Visio.Drawing.11" ShapeID="_x0000_i1028" DrawAspect="Content" ObjectID="_1510590352" r:id="rId39"/>
        </w:object>
      </w:r>
    </w:p>
    <w:p w:rsidR="00315123" w:rsidRPr="00045A85" w:rsidRDefault="00315123" w:rsidP="00D00B0D">
      <w:pPr>
        <w:autoSpaceDE w:val="0"/>
        <w:autoSpaceDN w:val="0"/>
        <w:spacing w:line="300" w:lineRule="auto"/>
        <w:ind w:firstLineChars="200" w:firstLine="480"/>
        <w:jc w:val="center"/>
        <w:rPr>
          <w:rFonts w:ascii="宋体" w:hAnsi="宋体" w:cs="宋体"/>
          <w:kern w:val="0"/>
          <w:sz w:val="24"/>
        </w:rPr>
      </w:pPr>
    </w:p>
    <w:p w:rsidR="00D00B0D" w:rsidRPr="00045A85" w:rsidRDefault="00D00B0D" w:rsidP="00D00B0D">
      <w:pPr>
        <w:pStyle w:val="21"/>
      </w:pPr>
      <w:bookmarkStart w:id="99" w:name="_Toc436830479"/>
      <w:bookmarkStart w:id="100" w:name="_Toc436848506"/>
      <w:bookmarkStart w:id="101" w:name="_Toc436675103"/>
      <w:r w:rsidRPr="00045A85">
        <w:t>Reduced Costs by Using Electrical Ports for Stacking</w:t>
      </w:r>
      <w:bookmarkEnd w:id="99"/>
      <w:bookmarkEnd w:id="100"/>
    </w:p>
    <w:bookmarkEnd w:id="101"/>
    <w:p w:rsidR="00D00B0D" w:rsidRPr="00045A85" w:rsidRDefault="00D00B0D" w:rsidP="00D00B0D">
      <w:pPr>
        <w:rPr>
          <w:kern w:val="0"/>
        </w:rPr>
      </w:pPr>
      <w:r w:rsidRPr="00045A85">
        <w:rPr>
          <w:kern w:val="0"/>
        </w:rPr>
        <w:t>iStack service port stacking supports both optical ports and electrical ports. Electrical port stacking can be used for short-distance stacking within 100 meters. Such stacking mode uses only common network cables to connect electrical ports to set up an iStack, removing the need to use stack cards, optical modules, and fibers</w:t>
      </w:r>
      <w:r w:rsidR="005B0B15">
        <w:rPr>
          <w:rFonts w:hint="eastAsia"/>
          <w:kern w:val="0"/>
        </w:rPr>
        <w:t xml:space="preserve">, as shown in </w:t>
      </w:r>
      <w:r w:rsidR="004A25F8">
        <w:rPr>
          <w:kern w:val="0"/>
        </w:rPr>
        <w:fldChar w:fldCharType="begin"/>
      </w:r>
      <w:r w:rsidR="005B0B15">
        <w:rPr>
          <w:kern w:val="0"/>
        </w:rPr>
        <w:instrText xml:space="preserve"> </w:instrText>
      </w:r>
      <w:r w:rsidR="005B0B15">
        <w:rPr>
          <w:rFonts w:hint="eastAsia"/>
          <w:kern w:val="0"/>
        </w:rPr>
        <w:instrText>REF _Ref436848356 \r \h</w:instrText>
      </w:r>
      <w:r w:rsidR="005B0B15">
        <w:rPr>
          <w:kern w:val="0"/>
        </w:rPr>
        <w:instrText xml:space="preserve"> </w:instrText>
      </w:r>
      <w:r w:rsidR="004A25F8">
        <w:rPr>
          <w:kern w:val="0"/>
        </w:rPr>
      </w:r>
      <w:r w:rsidR="004A25F8">
        <w:rPr>
          <w:kern w:val="0"/>
        </w:rPr>
        <w:fldChar w:fldCharType="separate"/>
      </w:r>
      <w:r w:rsidR="005B0B15">
        <w:rPr>
          <w:kern w:val="0"/>
        </w:rPr>
        <w:t>Figure 4-4</w:t>
      </w:r>
      <w:r w:rsidR="004A25F8">
        <w:rPr>
          <w:kern w:val="0"/>
        </w:rPr>
        <w:fldChar w:fldCharType="end"/>
      </w:r>
      <w:r w:rsidRPr="00045A85">
        <w:rPr>
          <w:kern w:val="0"/>
        </w:rPr>
        <w:t>. This mode reduces costs and facilitates operations especially when many member switches and iStack links exist in an iStack.</w:t>
      </w:r>
    </w:p>
    <w:p w:rsidR="00D00B0D" w:rsidRDefault="004A25F8" w:rsidP="00D00B0D">
      <w:pPr>
        <w:pStyle w:val="FigureDescription"/>
      </w:pPr>
      <w:bookmarkStart w:id="102" w:name="_Ref436848356"/>
      <w:r>
        <w:rPr>
          <w:noProof/>
        </w:rPr>
        <w:lastRenderedPageBreak/>
        <w:pict>
          <v:shape id="_x0000_s1043" type="#_x0000_t74" alt="D1@B6G5EE01B54869C8@6167CCG15CCC08498?8498GE21617@!!!!!BIHO@]e21617!!!!!!!!!!111D15B66547@hRu`bj沸?浇唆敝钎髓/enb!!!!!!!!!!!!!!!!!!!!!!!!!!!!!!!!!!!!!!!!!!!!!!!!!!!!!!!!!!!!!!!!!!!!!!!!!!!!!!!!!!!!!!!!!!!!!!!!!!!!!!!!!!!!!!!!!!!!!!!!!!!!!!!!!!!!!!!!!!!!!!!!!!!!!!!!!!!!!!!!!!!!!!!!!!!!!!!!!!!!!!!!!!!!!!!!!!!!!!!!!!!!!!!!!!!!!!!!!!!!!!!!!!!!!!!!!!!!!!!!!!!!!!!!!!!!!!!!!!!!!!!!!!!!!!!!!!!!!!!!!!!!!!!!!!!!!!!!!!!!!!!!!!!!!!!!!!!!!!!!!!!!!!!!!!!!!!!!!!!!!!!!!!!!!!!!!!!!!!!!!!!!!!!!!!!!!!!!!!!!!!!!!!!!!!!!!!!!!!!!!!!!!!!!!!!!!!!!!!!!!!!!!!!!!!!!!!!!!!!!!!!!!!!!!!!!!!!!!!!!!!!!!!!!!!!!!!!!!!!!!!!!!!!!!!!!!!!!!!!!!!!!!!!!!!!!!!!!!!!!!!!!!!!!!!!!!!!!!!!!!!!!!!!!!!!!!!!!!!!!!!!!!!!!!!!!!!!!!!!!!!!!!!!!!!!!!!!!!!!!!!!!!!!!!!!!!!!!!!!!!!!!!!!!!!!!!!!!!!!!!!!!!!!!!!!!!!!!!!!!!!!!!!!!!!!!!!!!!!!!!!!!!!!!!!!!!!!!!!!!!!!!!!!!!!!!!!!!!!!!!!!!!!!!!!!!!!!!!!!!!!!!!!!!!!!!!!!!!!!!!!!!!!!!!!!!!!!!!!!!!!!!!!!!!!!!!!!!!!!!!!!!!!!!!!!!!!!!!!!!!!!!!!!!!!!!!!!!!!!!!!!!!!!!!!!!!!!!!!!!!!!!!!!!!!!!!!!!!!!!!!!!!!!!!!!!!!!!!!!!!!!!!!!!!!!!!!!!!!!!!!!!!!!!!!!!!!!!!!!!!!!!!!!!!!!!!!!!!!!!!!!!!!!!!!!!!!!!!!!!!!!!!!!!!!!!!!!!!!!!!!!!!!!!!!!!!!!!!!!!!!!!!!!!!!!!!!!!!!!!!!!!!!!!!!!!!!!!!!!!!!!!!!!!!!!!!!!!!!!!!!!!!!!!!!!!!!!!!!!!!!!!!!!!!!!!!!!!!!!!!!!!!!!!!!!!!!!!!!!!!!!!!!!!!!!!!!!!!!!!!!!!!!!!!!!!!!!!!!!!!!!!!!!!!!!!!!!!!!!!!!!!!!!!!!!!!!!!!!!!!!!!!!!!!!!!!!!!!!!!!!!!!!!!!!!!!!!!!!!!!!!!!!!!!!!!!!!!!!!!!!!!!!!!!!!!!!!!!!!!!!!!!!!!!!!!!!!!!!!!!!!!!!!!!!!!!!!!!!!!!!!!!!!!!!!!!!!!!!!!!!!!!!!!!!!!!!!!!!!!!!!!!!!!!!!!!!!!!!!!!!!!!!!!!!!!!!!!!!!!!!!!!!!!!!!!!!!!!!!!!!!!!!!!!!!!!!!!!!!!!!!!!!!!!!!!!!!!!!!!!!!!!!!!!!!!!!!!!!!!!!!!!!!!!!!!!!!!!!!!!!!!!!!!!!!!!!!!!!!!!!!!!!!!!!!!!!!!!!!!!!!!!!!!!!!!!!!!!!!!!!!!!!!!!!!!!!!!!!!!!!!!!!!!!!!!!!!!!!!!!!!!!!!!!!!!!!!!!!!!!!!!!!!!!!!!!!!!!!!!!!!!!!!!!!!!!!!!!!!!!!!!!!!!!!!!!!!!!!!!!!!!!!!!!!!!!!!!!!!!!!!!!!!!!!!!!!!!!!!!!!!!!!!!!!!!!!!!!!!!!!!!!!!!!!!!!!!!!!!!!!!!!!!!!!!!!!!!!!!!!!!!!!!!!!!!!!!!!!!!!!!!!!!!!!!!!!!!!!!!!!!!!!!!!!!!!!!!!!!!!!!!!!!!!!!!!!!!!!!!!!!!!!!!!!!!!!!!!!!!!!!!!!!!!!!!!!!!!!!!!!!!!!!!!!!!!!!!!!!!!!!!!!!!!!!!!!!!!!!!!!!!!!!!!!!!!!!!!!!!!!!!!!!!!!!!!!!!!!!!!!!!!!!!!!!!!!!!!!!!!!!!!!!!!!!!!!!!!!!!!!!!!!!!!!!!!!!!!!!!!!!!!!!!!!!!!!!!!!!!!!!!!!!!!!!!!!!!!!!!!!!!!!!!!!!!!!!!!!!!!!!!!!!!!!!!!!!!!!!!!!!!!!!!!!!!!!!!!!!!!!!!!!!!!!!!!!!!!!!!!!!!!!!!!!!!!!!!!!!!!!!!!!!!!!!!!!!!!!!!!!!!!!!!!!!!!!!!!!!!!!!!!!!!!!!!!!!!!!!!!!!!!!!!!!!!!!!!!!!!!!!!!!!!!!!!!!!!!!!!!!!!!!!!!!!!!!!!!!!!!!!!!!!!!!!!!!!!!!!1!1" style="position:absolute;left:0;text-align:left;margin-left:0;margin-top:0;width:.05pt;height:.05pt;z-index:251660288;visibility:hidden">
            <v:textbox>
              <w:txbxContent>
                <w:p w:rsidR="00AF6C59" w:rsidRDefault="00AF6C59">
                  <w:pPr>
                    <w:ind w:left="0"/>
                  </w:pPr>
                </w:p>
              </w:txbxContent>
            </v:textbox>
            <w10:anchorlock/>
          </v:shape>
        </w:pict>
      </w:r>
      <w:bookmarkStart w:id="103" w:name="_Toc436848416"/>
      <w:r w:rsidR="00D00B0D" w:rsidRPr="00045A85">
        <w:rPr>
          <w:rFonts w:hint="eastAsia"/>
        </w:rPr>
        <w:t>Using electrical ports for stacking</w:t>
      </w:r>
      <w:bookmarkEnd w:id="102"/>
      <w:bookmarkEnd w:id="103"/>
    </w:p>
    <w:p w:rsidR="00D00B0D" w:rsidRPr="002B223C" w:rsidRDefault="002B223C" w:rsidP="002B223C">
      <w:pPr>
        <w:pStyle w:val="Figure"/>
      </w:pPr>
      <w:r w:rsidRPr="002B223C">
        <w:rPr>
          <w:noProof/>
        </w:rPr>
        <w:drawing>
          <wp:inline distT="0" distB="0" distL="0" distR="0">
            <wp:extent cx="4400550" cy="4276725"/>
            <wp:effectExtent l="1905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400550" cy="4276725"/>
                    </a:xfrm>
                    <a:prstGeom prst="rect">
                      <a:avLst/>
                    </a:prstGeom>
                    <a:noFill/>
                    <a:ln w="9525">
                      <a:noFill/>
                      <a:miter lim="800000"/>
                      <a:headEnd/>
                      <a:tailEnd/>
                    </a:ln>
                  </pic:spPr>
                </pic:pic>
              </a:graphicData>
            </a:graphic>
          </wp:inline>
        </w:drawing>
      </w:r>
    </w:p>
    <w:sectPr w:rsidR="00D00B0D" w:rsidRPr="002B223C" w:rsidSect="00595189">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6F2" w:rsidRDefault="001C66F2">
      <w:r>
        <w:separator/>
      </w:r>
    </w:p>
    <w:p w:rsidR="001C66F2" w:rsidRDefault="001C66F2"/>
    <w:p w:rsidR="001C66F2" w:rsidRDefault="001C66F2"/>
    <w:p w:rsidR="001C66F2" w:rsidRDefault="001C66F2"/>
    <w:p w:rsidR="001C66F2" w:rsidRDefault="001C66F2"/>
  </w:endnote>
  <w:endnote w:type="continuationSeparator" w:id="0">
    <w:p w:rsidR="001C66F2" w:rsidRDefault="001C66F2">
      <w:r>
        <w:continuationSeparator/>
      </w:r>
    </w:p>
    <w:p w:rsidR="001C66F2" w:rsidRDefault="001C66F2"/>
    <w:p w:rsidR="001C66F2" w:rsidRDefault="001C66F2"/>
    <w:p w:rsidR="001C66F2" w:rsidRDefault="001C66F2"/>
    <w:p w:rsidR="001C66F2" w:rsidRDefault="001C66F2"/>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黑体"/>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672B32" w:rsidRPr="009E39F4" w:rsidTr="00AD26B1">
      <w:trPr>
        <w:trHeight w:val="468"/>
      </w:trPr>
      <w:tc>
        <w:tcPr>
          <w:tcW w:w="2903" w:type="dxa"/>
        </w:tcPr>
        <w:p w:rsidR="00672B32" w:rsidRPr="00404D2E" w:rsidRDefault="00672B32" w:rsidP="006C6356">
          <w:pPr>
            <w:pStyle w:val="HeadingLeft"/>
            <w:jc w:val="both"/>
            <w:textAlignment w:val="top"/>
          </w:pPr>
          <w:r w:rsidRPr="003A4726">
            <w:rPr>
              <w:rFonts w:cs="Times New Roman"/>
            </w:rPr>
            <w:t xml:space="preserve">Issue </w:t>
          </w:r>
          <w:r w:rsidR="004A25F8" w:rsidRPr="003A4726">
            <w:rPr>
              <w:rFonts w:cs="Times New Roman"/>
            </w:rPr>
            <w:fldChar w:fldCharType="begin"/>
          </w:r>
          <w:r w:rsidRPr="003A4726">
            <w:rPr>
              <w:rFonts w:cs="Times New Roman"/>
            </w:rPr>
            <w:instrText xml:space="preserve"> DOCPROPERTY  DocumentVersion </w:instrText>
          </w:r>
          <w:r w:rsidR="004A25F8" w:rsidRPr="003A4726">
            <w:rPr>
              <w:rFonts w:cs="Times New Roman"/>
            </w:rPr>
            <w:fldChar w:fldCharType="separate"/>
          </w:r>
          <w:r>
            <w:rPr>
              <w:rFonts w:cs="Times New Roman"/>
            </w:rPr>
            <w:t>2</w:t>
          </w:r>
          <w:r w:rsidR="004A25F8" w:rsidRPr="003A4726">
            <w:rPr>
              <w:rFonts w:cs="Times New Roman"/>
            </w:rPr>
            <w:fldChar w:fldCharType="end"/>
          </w:r>
          <w:r w:rsidRPr="003A4726">
            <w:rPr>
              <w:rFonts w:cs="Times New Roman"/>
            </w:rPr>
            <w:t xml:space="preserve"> (</w:t>
          </w:r>
          <w:r w:rsidR="004A25F8" w:rsidRPr="003A4726">
            <w:rPr>
              <w:rFonts w:cs="Times New Roman"/>
            </w:rPr>
            <w:fldChar w:fldCharType="begin"/>
          </w:r>
          <w:r w:rsidRPr="003A4726">
            <w:rPr>
              <w:rFonts w:cs="Times New Roman"/>
            </w:rPr>
            <w:instrText xml:space="preserve"> DOCPROPERTY  ReleaseDate </w:instrText>
          </w:r>
          <w:r w:rsidR="004A25F8" w:rsidRPr="003A4726">
            <w:rPr>
              <w:rFonts w:cs="Times New Roman"/>
            </w:rPr>
            <w:fldChar w:fldCharType="separate"/>
          </w:r>
          <w:r>
            <w:rPr>
              <w:rFonts w:cs="Times New Roman"/>
            </w:rPr>
            <w:t>2015-</w:t>
          </w:r>
          <w:r>
            <w:rPr>
              <w:rFonts w:cs="Times New Roman" w:hint="eastAsia"/>
            </w:rPr>
            <w:t>12</w:t>
          </w:r>
          <w:r>
            <w:rPr>
              <w:rFonts w:cs="Times New Roman"/>
            </w:rPr>
            <w:t>-</w:t>
          </w:r>
          <w:r>
            <w:rPr>
              <w:rFonts w:cs="Times New Roman" w:hint="eastAsia"/>
            </w:rPr>
            <w:t>02</w:t>
          </w:r>
          <w:r w:rsidR="004A25F8" w:rsidRPr="003A4726">
            <w:rPr>
              <w:rFonts w:cs="Times New Roman"/>
            </w:rPr>
            <w:fldChar w:fldCharType="end"/>
          </w:r>
          <w:r w:rsidRPr="003A4726">
            <w:rPr>
              <w:rFonts w:cs="Times New Roman"/>
            </w:rPr>
            <w:t>)</w:t>
          </w:r>
        </w:p>
      </w:tc>
      <w:tc>
        <w:tcPr>
          <w:tcW w:w="3864" w:type="dxa"/>
          <w:vAlign w:val="center"/>
        </w:tcPr>
        <w:p w:rsidR="00672B32" w:rsidRPr="00404D2E" w:rsidRDefault="004A25F8" w:rsidP="00FB6D99">
          <w:pPr>
            <w:pStyle w:val="HeadingMiddle"/>
          </w:pPr>
          <w:fldSimple w:instr=" DOCPROPERTY  ProprietaryDeclaration  \* MERGEFORMAT ">
            <w:r w:rsidR="00672B32" w:rsidRPr="006D1585">
              <w:rPr>
                <w:bCs/>
              </w:rPr>
              <w:t>Huawei</w:t>
            </w:r>
            <w:r w:rsidR="00672B32">
              <w:t xml:space="preserve"> Proprietary and Confidential      Copyright © Huawei Technologies Co., Ltd</w:t>
            </w:r>
          </w:fldSimple>
          <w:r w:rsidR="00672B32">
            <w:rPr>
              <w:rFonts w:hint="eastAsia"/>
            </w:rPr>
            <w:t>.</w:t>
          </w:r>
        </w:p>
      </w:tc>
      <w:tc>
        <w:tcPr>
          <w:tcW w:w="2903" w:type="dxa"/>
        </w:tcPr>
        <w:p w:rsidR="00672B32" w:rsidRPr="00404D2E" w:rsidRDefault="004A25F8" w:rsidP="003B3BF0">
          <w:pPr>
            <w:pStyle w:val="HeadingRight"/>
          </w:pPr>
          <w:fldSimple w:instr=" PAGE ">
            <w:r w:rsidR="00302FA7">
              <w:rPr>
                <w:noProof/>
              </w:rPr>
              <w:t>ii</w:t>
            </w:r>
          </w:fldSimple>
        </w:p>
      </w:tc>
    </w:tr>
  </w:tbl>
  <w:p w:rsidR="00672B32" w:rsidRDefault="00672B32" w:rsidP="00F7659D">
    <w:pPr>
      <w:pStyle w:val="Heading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6F2" w:rsidRDefault="001C66F2">
      <w:r>
        <w:separator/>
      </w:r>
    </w:p>
    <w:p w:rsidR="001C66F2" w:rsidRDefault="001C66F2"/>
    <w:p w:rsidR="001C66F2" w:rsidRDefault="001C66F2"/>
    <w:p w:rsidR="001C66F2" w:rsidRDefault="001C66F2"/>
    <w:p w:rsidR="001C66F2" w:rsidRDefault="001C66F2"/>
  </w:footnote>
  <w:footnote w:type="continuationSeparator" w:id="0">
    <w:p w:rsidR="001C66F2" w:rsidRDefault="001C66F2">
      <w:r>
        <w:continuationSeparator/>
      </w:r>
    </w:p>
    <w:p w:rsidR="001C66F2" w:rsidRDefault="001C66F2"/>
    <w:p w:rsidR="001C66F2" w:rsidRDefault="001C66F2"/>
    <w:p w:rsidR="001C66F2" w:rsidRDefault="001C66F2"/>
    <w:p w:rsidR="001C66F2" w:rsidRDefault="001C66F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32" w:rsidRPr="00907AAE" w:rsidRDefault="00672B32" w:rsidP="00907AAE">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32" w:rsidRDefault="00672B32" w:rsidP="00961BA5">
    <w:pPr>
      <w:pStyle w:val="Heading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B32" w:rsidRPr="00907AAE" w:rsidRDefault="00672B32" w:rsidP="00907AAE">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672B32" w:rsidRPr="00B75E83" w:rsidTr="00DC2FD4">
      <w:trPr>
        <w:trHeight w:val="851"/>
      </w:trPr>
      <w:tc>
        <w:tcPr>
          <w:tcW w:w="4620" w:type="dxa"/>
          <w:tcMar>
            <w:left w:w="0" w:type="dxa"/>
            <w:right w:w="0" w:type="dxa"/>
          </w:tcMar>
          <w:vAlign w:val="bottom"/>
        </w:tcPr>
        <w:p w:rsidR="00672B32" w:rsidRDefault="004A25F8" w:rsidP="00DC2FD4">
          <w:pPr>
            <w:pStyle w:val="HeadingLeft"/>
            <w:rPr>
              <w:rFonts w:cs="Times New Roman"/>
            </w:rPr>
          </w:pPr>
          <w:r w:rsidRPr="006342BA">
            <w:rPr>
              <w:rFonts w:cs="Times New Roman"/>
            </w:rPr>
            <w:fldChar w:fldCharType="begin"/>
          </w:r>
          <w:r w:rsidR="00672B32" w:rsidRPr="006342BA">
            <w:rPr>
              <w:rFonts w:cs="Times New Roman"/>
            </w:rPr>
            <w:instrText xml:space="preserve"> DOCPROPERTY  "Product&amp;Project Name" </w:instrText>
          </w:r>
          <w:r w:rsidRPr="006342BA">
            <w:rPr>
              <w:rFonts w:cs="Times New Roman"/>
            </w:rPr>
            <w:fldChar w:fldCharType="separate"/>
          </w:r>
          <w:r w:rsidR="00672B32">
            <w:rPr>
              <w:rFonts w:cs="Times New Roman"/>
            </w:rPr>
            <w:t>S Series Switches</w:t>
          </w:r>
          <w:r w:rsidRPr="006342BA">
            <w:rPr>
              <w:rFonts w:cs="Times New Roman"/>
            </w:rPr>
            <w:fldChar w:fldCharType="end"/>
          </w:r>
        </w:p>
        <w:p w:rsidR="00672B32" w:rsidRPr="006342BA" w:rsidRDefault="004A25F8" w:rsidP="00DC2FD4">
          <w:pPr>
            <w:pStyle w:val="HeadingLeft"/>
            <w:rPr>
              <w:rFonts w:cs="Times New Roman"/>
            </w:rPr>
          </w:pPr>
          <w:r w:rsidRPr="006342BA">
            <w:rPr>
              <w:rFonts w:cs="Times New Roman"/>
            </w:rPr>
            <w:fldChar w:fldCharType="begin"/>
          </w:r>
          <w:r w:rsidR="00672B32" w:rsidRPr="006342BA">
            <w:rPr>
              <w:rFonts w:cs="Times New Roman"/>
            </w:rPr>
            <w:instrText xml:space="preserve"> DOCPROPERTY  DocumentName </w:instrText>
          </w:r>
          <w:r w:rsidRPr="006342BA">
            <w:rPr>
              <w:rFonts w:cs="Times New Roman"/>
            </w:rPr>
            <w:fldChar w:fldCharType="separate"/>
          </w:r>
          <w:r w:rsidR="00672B32">
            <w:rPr>
              <w:rFonts w:cs="Times New Roman"/>
            </w:rPr>
            <w:t>iStack Technology White Paper</w:t>
          </w:r>
          <w:r w:rsidRPr="006342BA">
            <w:rPr>
              <w:rFonts w:cs="Times New Roman"/>
            </w:rPr>
            <w:fldChar w:fldCharType="end"/>
          </w:r>
        </w:p>
      </w:tc>
      <w:tc>
        <w:tcPr>
          <w:tcW w:w="5040" w:type="dxa"/>
          <w:vAlign w:val="bottom"/>
        </w:tcPr>
        <w:p w:rsidR="00672B32" w:rsidRPr="006342BA" w:rsidRDefault="00672B32" w:rsidP="00DC2FD4">
          <w:pPr>
            <w:pStyle w:val="HeadingRight"/>
            <w:rPr>
              <w:rFonts w:cs="Times New Roman"/>
            </w:rPr>
          </w:pPr>
        </w:p>
      </w:tc>
    </w:tr>
  </w:tbl>
  <w:p w:rsidR="00672B32" w:rsidRDefault="00672B32" w:rsidP="00907AAE">
    <w:pPr>
      <w:pStyle w:val="HeadingRight"/>
    </w:pPr>
  </w:p>
  <w:p w:rsidR="00672B32" w:rsidRPr="00907AAE" w:rsidRDefault="00672B32" w:rsidP="00907AAE">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672B32" w:rsidRPr="00B75E83" w:rsidTr="00DC2FD4">
      <w:trPr>
        <w:trHeight w:val="851"/>
      </w:trPr>
      <w:tc>
        <w:tcPr>
          <w:tcW w:w="4620" w:type="dxa"/>
          <w:tcMar>
            <w:left w:w="0" w:type="dxa"/>
            <w:right w:w="0" w:type="dxa"/>
          </w:tcMar>
          <w:vAlign w:val="bottom"/>
        </w:tcPr>
        <w:p w:rsidR="00672B32" w:rsidRDefault="004A25F8" w:rsidP="00DC2FD4">
          <w:pPr>
            <w:pStyle w:val="HeadingLeft"/>
            <w:rPr>
              <w:rFonts w:cs="Times New Roman"/>
            </w:rPr>
          </w:pPr>
          <w:r w:rsidRPr="006342BA">
            <w:rPr>
              <w:rFonts w:cs="Times New Roman"/>
            </w:rPr>
            <w:fldChar w:fldCharType="begin"/>
          </w:r>
          <w:r w:rsidR="00672B32" w:rsidRPr="006342BA">
            <w:rPr>
              <w:rFonts w:cs="Times New Roman"/>
            </w:rPr>
            <w:instrText xml:space="preserve"> DOCPROPERTY  "Product&amp;Project Name" </w:instrText>
          </w:r>
          <w:r w:rsidRPr="006342BA">
            <w:rPr>
              <w:rFonts w:cs="Times New Roman"/>
            </w:rPr>
            <w:fldChar w:fldCharType="separate"/>
          </w:r>
          <w:r w:rsidR="00672B32">
            <w:rPr>
              <w:rFonts w:cs="Times New Roman"/>
            </w:rPr>
            <w:t>S Series Switches</w:t>
          </w:r>
          <w:r w:rsidRPr="006342BA">
            <w:rPr>
              <w:rFonts w:cs="Times New Roman"/>
            </w:rPr>
            <w:fldChar w:fldCharType="end"/>
          </w:r>
        </w:p>
        <w:p w:rsidR="00672B32" w:rsidRPr="006342BA" w:rsidRDefault="004A25F8" w:rsidP="00DC2FD4">
          <w:pPr>
            <w:pStyle w:val="HeadingLeft"/>
            <w:rPr>
              <w:rFonts w:cs="Times New Roman"/>
            </w:rPr>
          </w:pPr>
          <w:r w:rsidRPr="006342BA">
            <w:rPr>
              <w:rFonts w:cs="Times New Roman"/>
            </w:rPr>
            <w:fldChar w:fldCharType="begin"/>
          </w:r>
          <w:r w:rsidR="00672B32" w:rsidRPr="006342BA">
            <w:rPr>
              <w:rFonts w:cs="Times New Roman"/>
            </w:rPr>
            <w:instrText xml:space="preserve"> DOCPROPERTY  DocumentName </w:instrText>
          </w:r>
          <w:r w:rsidRPr="006342BA">
            <w:rPr>
              <w:rFonts w:cs="Times New Roman"/>
            </w:rPr>
            <w:fldChar w:fldCharType="separate"/>
          </w:r>
          <w:r w:rsidR="00672B32">
            <w:rPr>
              <w:rFonts w:cs="Times New Roman"/>
            </w:rPr>
            <w:t>iStack Technology White Paper</w:t>
          </w:r>
          <w:r w:rsidRPr="006342BA">
            <w:rPr>
              <w:rFonts w:cs="Times New Roman"/>
            </w:rPr>
            <w:fldChar w:fldCharType="end"/>
          </w:r>
        </w:p>
      </w:tc>
      <w:tc>
        <w:tcPr>
          <w:tcW w:w="5040" w:type="dxa"/>
          <w:vAlign w:val="bottom"/>
        </w:tcPr>
        <w:p w:rsidR="00672B32" w:rsidRPr="006342BA" w:rsidRDefault="004A25F8" w:rsidP="00DC2FD4">
          <w:pPr>
            <w:pStyle w:val="HeadingRight"/>
            <w:rPr>
              <w:rFonts w:cs="Times New Roman"/>
            </w:rPr>
          </w:pPr>
          <w:r>
            <w:fldChar w:fldCharType="begin"/>
          </w:r>
          <w:r w:rsidR="00672B32">
            <w:instrText xml:space="preserve"> STYLEREF  "</w:instrText>
          </w:r>
          <w:r w:rsidR="00672B32" w:rsidRPr="00B261F3">
            <w:instrText>Contents</w:instrText>
          </w:r>
          <w:r w:rsidR="00672B32">
            <w:instrText xml:space="preserve">" </w:instrText>
          </w:r>
          <w:r>
            <w:fldChar w:fldCharType="separate"/>
          </w:r>
          <w:r w:rsidR="00302FA7">
            <w:rPr>
              <w:noProof/>
            </w:rPr>
            <w:t>Figures</w:t>
          </w:r>
          <w:r>
            <w:fldChar w:fldCharType="end"/>
          </w:r>
        </w:p>
      </w:tc>
    </w:tr>
  </w:tbl>
  <w:p w:rsidR="00672B32" w:rsidRDefault="00672B32" w:rsidP="00907AAE">
    <w:pPr>
      <w:pStyle w:val="HeadingRight"/>
    </w:pPr>
  </w:p>
  <w:p w:rsidR="00672B32" w:rsidRPr="00907AAE" w:rsidRDefault="00672B32" w:rsidP="00907AAE">
    <w:pPr>
      <w:pStyle w:val="ad"/>
    </w:pPr>
  </w:p>
  <w:p w:rsidR="00672B32" w:rsidRPr="00907AAE" w:rsidRDefault="00672B32" w:rsidP="00907AAE">
    <w:pPr>
      <w:pStyle w:val="a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672B32" w:rsidRPr="00B75E83" w:rsidTr="00DC2FD4">
      <w:trPr>
        <w:trHeight w:val="851"/>
      </w:trPr>
      <w:tc>
        <w:tcPr>
          <w:tcW w:w="4620" w:type="dxa"/>
          <w:tcMar>
            <w:left w:w="0" w:type="dxa"/>
            <w:right w:w="0" w:type="dxa"/>
          </w:tcMar>
          <w:vAlign w:val="bottom"/>
        </w:tcPr>
        <w:p w:rsidR="00672B32" w:rsidRDefault="004A25F8" w:rsidP="00DC2FD4">
          <w:pPr>
            <w:pStyle w:val="HeadingLeft"/>
            <w:rPr>
              <w:rFonts w:cs="Times New Roman"/>
            </w:rPr>
          </w:pPr>
          <w:r w:rsidRPr="006342BA">
            <w:rPr>
              <w:rFonts w:cs="Times New Roman"/>
            </w:rPr>
            <w:fldChar w:fldCharType="begin"/>
          </w:r>
          <w:r w:rsidR="00672B32" w:rsidRPr="006342BA">
            <w:rPr>
              <w:rFonts w:cs="Times New Roman"/>
            </w:rPr>
            <w:instrText xml:space="preserve"> DOCPROPERTY  "Product&amp;Project Name" </w:instrText>
          </w:r>
          <w:r w:rsidRPr="006342BA">
            <w:rPr>
              <w:rFonts w:cs="Times New Roman"/>
            </w:rPr>
            <w:fldChar w:fldCharType="separate"/>
          </w:r>
          <w:r w:rsidR="00672B32">
            <w:rPr>
              <w:rFonts w:cs="Times New Roman"/>
            </w:rPr>
            <w:t>S Series Switches</w:t>
          </w:r>
          <w:r w:rsidRPr="006342BA">
            <w:rPr>
              <w:rFonts w:cs="Times New Roman"/>
            </w:rPr>
            <w:fldChar w:fldCharType="end"/>
          </w:r>
        </w:p>
        <w:p w:rsidR="00672B32" w:rsidRPr="006342BA" w:rsidRDefault="004A25F8" w:rsidP="00DC2FD4">
          <w:pPr>
            <w:pStyle w:val="HeadingLeft"/>
            <w:rPr>
              <w:rFonts w:cs="Times New Roman"/>
            </w:rPr>
          </w:pPr>
          <w:r w:rsidRPr="006342BA">
            <w:rPr>
              <w:rFonts w:cs="Times New Roman"/>
            </w:rPr>
            <w:fldChar w:fldCharType="begin"/>
          </w:r>
          <w:r w:rsidR="00672B32" w:rsidRPr="006342BA">
            <w:rPr>
              <w:rFonts w:cs="Times New Roman"/>
            </w:rPr>
            <w:instrText xml:space="preserve"> DOCPROPERTY  DocumentName </w:instrText>
          </w:r>
          <w:r w:rsidRPr="006342BA">
            <w:rPr>
              <w:rFonts w:cs="Times New Roman"/>
            </w:rPr>
            <w:fldChar w:fldCharType="separate"/>
          </w:r>
          <w:r w:rsidR="00672B32">
            <w:rPr>
              <w:rFonts w:cs="Times New Roman"/>
            </w:rPr>
            <w:t>iStack Technology White Paper</w:t>
          </w:r>
          <w:r w:rsidRPr="006342BA">
            <w:rPr>
              <w:rFonts w:cs="Times New Roman"/>
            </w:rPr>
            <w:fldChar w:fldCharType="end"/>
          </w:r>
        </w:p>
      </w:tc>
      <w:tc>
        <w:tcPr>
          <w:tcW w:w="5040" w:type="dxa"/>
          <w:vAlign w:val="bottom"/>
        </w:tcPr>
        <w:p w:rsidR="00672B32" w:rsidRPr="006342BA" w:rsidRDefault="004A25F8" w:rsidP="00DC2FD4">
          <w:pPr>
            <w:pStyle w:val="HeadingRight"/>
            <w:rPr>
              <w:rFonts w:cs="Times New Roman"/>
            </w:rPr>
          </w:pPr>
          <w:fldSimple w:instr=" STYLEREF  &quot;1&quot; \n  \* MERGEFORMAT ">
            <w:r w:rsidR="00302FA7" w:rsidRPr="00302FA7">
              <w:rPr>
                <w:rFonts w:cs="Times New Roman"/>
                <w:noProof/>
              </w:rPr>
              <w:t xml:space="preserve">4 </w:t>
            </w:r>
          </w:fldSimple>
          <w:r w:rsidRPr="003A4726">
            <w:rPr>
              <w:rFonts w:cs="Times New Roman"/>
            </w:rPr>
            <w:fldChar w:fldCharType="begin"/>
          </w:r>
          <w:r w:rsidR="00672B32" w:rsidRPr="003A4726">
            <w:rPr>
              <w:rFonts w:cs="Times New Roman"/>
            </w:rPr>
            <w:instrText xml:space="preserve"> STYLEREF  "1"   </w:instrText>
          </w:r>
          <w:r w:rsidRPr="003A4726">
            <w:rPr>
              <w:rFonts w:cs="Times New Roman"/>
            </w:rPr>
            <w:fldChar w:fldCharType="separate"/>
          </w:r>
          <w:r w:rsidR="00302FA7">
            <w:rPr>
              <w:rFonts w:cs="Times New Roman"/>
              <w:noProof/>
            </w:rPr>
            <w:t>Typical Networking Applications</w:t>
          </w:r>
          <w:r w:rsidRPr="003A4726">
            <w:rPr>
              <w:rFonts w:cs="Times New Roman"/>
            </w:rPr>
            <w:fldChar w:fldCharType="end"/>
          </w:r>
        </w:p>
      </w:tc>
    </w:tr>
  </w:tbl>
  <w:p w:rsidR="00672B32" w:rsidRDefault="00672B32" w:rsidP="00907AAE">
    <w:pPr>
      <w:pStyle w:val="HeadingRight"/>
    </w:pPr>
  </w:p>
  <w:p w:rsidR="00672B32" w:rsidRPr="00907AAE" w:rsidRDefault="00672B32" w:rsidP="00907AAE">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4322583"/>
    <w:multiLevelType w:val="multilevel"/>
    <w:tmpl w:val="2CBC8AC4"/>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lowerLetter"/>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1">
    <w:nsid w:val="06577615"/>
    <w:multiLevelType w:val="multilevel"/>
    <w:tmpl w:val="FF9A568E"/>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2">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3">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171657A1"/>
    <w:multiLevelType w:val="multilevel"/>
    <w:tmpl w:val="C66E171C"/>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pStyle w:val="BlockLabel"/>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pStyle w:val="41"/>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Step %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5">
    <w:nsid w:val="1C8D7BCF"/>
    <w:multiLevelType w:val="multilevel"/>
    <w:tmpl w:val="C78E17AA"/>
    <w:lvl w:ilvl="0">
      <w:start w:val="1"/>
      <w:numFmt w:val="upperLetter"/>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decimal"/>
      <w:lvlText w:val="%5."/>
      <w:lvlJc w:val="right"/>
      <w:pPr>
        <w:tabs>
          <w:tab w:val="num" w:pos="1701"/>
        </w:tabs>
        <w:ind w:left="1701" w:hanging="159"/>
      </w:pPr>
      <w:rPr>
        <w:rFonts w:ascii="Book Antiqua" w:hAnsi="Book Antiqua" w:cs="Times New Roman" w:hint="default"/>
        <w:b/>
        <w:bCs/>
        <w:i w:val="0"/>
        <w:iCs w:val="0"/>
        <w:sz w:val="21"/>
        <w:szCs w:val="21"/>
        <w:u w:val="none"/>
      </w:rPr>
    </w:lvl>
    <w:lvl w:ilvl="5">
      <w:start w:val="1"/>
      <w:numFmt w:val="lowerLetter"/>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suff w:val="space"/>
      <w:lvlText w:val="Figure %1-%7"/>
      <w:lvlJc w:val="left"/>
      <w:pPr>
        <w:ind w:left="1701" w:firstLine="0"/>
      </w:pPr>
      <w:rPr>
        <w:rFonts w:ascii="Times New Roman" w:hAnsi="Times New Roman" w:cs="Book Antiqua" w:hint="default"/>
        <w:b/>
        <w:bCs/>
        <w:i w:val="0"/>
        <w:iCs w:val="0"/>
        <w:sz w:val="21"/>
        <w:szCs w:val="21"/>
        <w:u w:val="none"/>
      </w:rPr>
    </w:lvl>
    <w:lvl w:ilvl="7">
      <w:start w:val="1"/>
      <w:numFmt w:val="decimal"/>
      <w:lvlRestart w:val="1"/>
      <w:suff w:val="space"/>
      <w:lvlText w:val="Tabl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16">
    <w:nsid w:val="23B92005"/>
    <w:multiLevelType w:val="hybridMultilevel"/>
    <w:tmpl w:val="F5E05ACC"/>
    <w:lvl w:ilvl="0" w:tplc="B4522A2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28BA2801"/>
    <w:multiLevelType w:val="multilevel"/>
    <w:tmpl w:val="ABFECD6C"/>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Step %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lowerLetter"/>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8">
    <w:nsid w:val="2C31083D"/>
    <w:multiLevelType w:val="multilevel"/>
    <w:tmpl w:val="C66E171C"/>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Step %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9">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nsid w:val="3A465CA3"/>
    <w:multiLevelType w:val="multilevel"/>
    <w:tmpl w:val="2CBC8AC4"/>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lowerLetter"/>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1">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nsid w:val="44010B6F"/>
    <w:multiLevelType w:val="multilevel"/>
    <w:tmpl w:val="2CBC8AC4"/>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lowerLetter"/>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4">
    <w:nsid w:val="463C3DB5"/>
    <w:multiLevelType w:val="hybridMultilevel"/>
    <w:tmpl w:val="2668DBD8"/>
    <w:lvl w:ilvl="0" w:tplc="3ECC9E86">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497E30BD"/>
    <w:multiLevelType w:val="multilevel"/>
    <w:tmpl w:val="4F0E5BFE"/>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6">
    <w:nsid w:val="4DDA66D1"/>
    <w:multiLevelType w:val="multilevel"/>
    <w:tmpl w:val="84005372"/>
    <w:lvl w:ilvl="0">
      <w:start w:val="1"/>
      <w:numFmt w:val="upperLetter"/>
      <w:pStyle w:val="7"/>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8"/>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9"/>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pStyle w:val="BlockLabelinAppendix"/>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decimal"/>
      <w:pStyle w:val="StepinAppendix"/>
      <w:lvlText w:val="Step %5"/>
      <w:lvlJc w:val="right"/>
      <w:pPr>
        <w:tabs>
          <w:tab w:val="num" w:pos="1701"/>
        </w:tabs>
        <w:ind w:left="1701" w:hanging="159"/>
      </w:pPr>
      <w:rPr>
        <w:rFonts w:ascii="Book Antiqua" w:hAnsi="Book Antiqua" w:cs="Times New Roman" w:hint="default"/>
        <w:b/>
        <w:bCs/>
        <w:i w:val="0"/>
        <w:iCs w:val="0"/>
        <w:sz w:val="21"/>
        <w:szCs w:val="21"/>
        <w:u w:val="none"/>
      </w:rPr>
    </w:lvl>
    <w:lvl w:ilvl="5">
      <w:start w:val="1"/>
      <w:numFmt w:val="decimal"/>
      <w:pStyle w:val="ItemStepinAppendix"/>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Figure %1-%7"/>
      <w:lvlJc w:val="left"/>
      <w:pPr>
        <w:ind w:left="1701" w:firstLine="0"/>
      </w:pPr>
      <w:rPr>
        <w:rFonts w:ascii="Times New Roman" w:hAnsi="Times New Roman" w:cs="Book Antiqua" w:hint="default"/>
        <w:b/>
        <w:bCs/>
        <w:i w:val="0"/>
        <w:iCs w:val="0"/>
        <w:sz w:val="21"/>
        <w:szCs w:val="21"/>
        <w:u w:val="none"/>
      </w:rPr>
    </w:lvl>
    <w:lvl w:ilvl="7">
      <w:start w:val="1"/>
      <w:numFmt w:val="decimal"/>
      <w:lvlRestart w:val="1"/>
      <w:pStyle w:val="TableDescriptioninAppendix"/>
      <w:suff w:val="space"/>
      <w:lvlText w:val="Tabl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27">
    <w:nsid w:val="518C3E57"/>
    <w:multiLevelType w:val="multilevel"/>
    <w:tmpl w:val="9A66C4EC"/>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Step %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8">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nsid w:val="6DFD6057"/>
    <w:multiLevelType w:val="multilevel"/>
    <w:tmpl w:val="7B8083AE"/>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31">
    <w:nsid w:val="6E230785"/>
    <w:multiLevelType w:val="hybridMultilevel"/>
    <w:tmpl w:val="21BCB028"/>
    <w:lvl w:ilvl="0" w:tplc="47981EF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9924BD4" w:tentative="1">
      <w:start w:val="1"/>
      <w:numFmt w:val="bullet"/>
      <w:lvlText w:val=""/>
      <w:lvlJc w:val="left"/>
      <w:pPr>
        <w:tabs>
          <w:tab w:val="num" w:pos="840"/>
        </w:tabs>
        <w:ind w:left="840" w:hanging="420"/>
      </w:pPr>
      <w:rPr>
        <w:rFonts w:ascii="Wingdings" w:hAnsi="Wingdings" w:hint="default"/>
      </w:rPr>
    </w:lvl>
    <w:lvl w:ilvl="2" w:tplc="67CEA842" w:tentative="1">
      <w:start w:val="1"/>
      <w:numFmt w:val="bullet"/>
      <w:lvlText w:val=""/>
      <w:lvlJc w:val="left"/>
      <w:pPr>
        <w:tabs>
          <w:tab w:val="num" w:pos="1260"/>
        </w:tabs>
        <w:ind w:left="1260" w:hanging="420"/>
      </w:pPr>
      <w:rPr>
        <w:rFonts w:ascii="Wingdings" w:hAnsi="Wingdings" w:hint="default"/>
      </w:rPr>
    </w:lvl>
    <w:lvl w:ilvl="3" w:tplc="75547438" w:tentative="1">
      <w:start w:val="1"/>
      <w:numFmt w:val="bullet"/>
      <w:lvlText w:val=""/>
      <w:lvlJc w:val="left"/>
      <w:pPr>
        <w:tabs>
          <w:tab w:val="num" w:pos="1680"/>
        </w:tabs>
        <w:ind w:left="1680" w:hanging="420"/>
      </w:pPr>
      <w:rPr>
        <w:rFonts w:ascii="Wingdings" w:hAnsi="Wingdings" w:hint="default"/>
      </w:rPr>
    </w:lvl>
    <w:lvl w:ilvl="4" w:tplc="21482CF2" w:tentative="1">
      <w:start w:val="1"/>
      <w:numFmt w:val="bullet"/>
      <w:lvlText w:val=""/>
      <w:lvlJc w:val="left"/>
      <w:pPr>
        <w:tabs>
          <w:tab w:val="num" w:pos="2100"/>
        </w:tabs>
        <w:ind w:left="2100" w:hanging="420"/>
      </w:pPr>
      <w:rPr>
        <w:rFonts w:ascii="Wingdings" w:hAnsi="Wingdings" w:hint="default"/>
      </w:rPr>
    </w:lvl>
    <w:lvl w:ilvl="5" w:tplc="9A52E0CA" w:tentative="1">
      <w:start w:val="1"/>
      <w:numFmt w:val="bullet"/>
      <w:lvlText w:val=""/>
      <w:lvlJc w:val="left"/>
      <w:pPr>
        <w:tabs>
          <w:tab w:val="num" w:pos="2520"/>
        </w:tabs>
        <w:ind w:left="2520" w:hanging="420"/>
      </w:pPr>
      <w:rPr>
        <w:rFonts w:ascii="Wingdings" w:hAnsi="Wingdings" w:hint="default"/>
      </w:rPr>
    </w:lvl>
    <w:lvl w:ilvl="6" w:tplc="5B6E15EA" w:tentative="1">
      <w:start w:val="1"/>
      <w:numFmt w:val="bullet"/>
      <w:lvlText w:val=""/>
      <w:lvlJc w:val="left"/>
      <w:pPr>
        <w:tabs>
          <w:tab w:val="num" w:pos="2940"/>
        </w:tabs>
        <w:ind w:left="2940" w:hanging="420"/>
      </w:pPr>
      <w:rPr>
        <w:rFonts w:ascii="Wingdings" w:hAnsi="Wingdings" w:hint="default"/>
      </w:rPr>
    </w:lvl>
    <w:lvl w:ilvl="7" w:tplc="3AE28376" w:tentative="1">
      <w:start w:val="1"/>
      <w:numFmt w:val="bullet"/>
      <w:lvlText w:val=""/>
      <w:lvlJc w:val="left"/>
      <w:pPr>
        <w:tabs>
          <w:tab w:val="num" w:pos="3360"/>
        </w:tabs>
        <w:ind w:left="3360" w:hanging="420"/>
      </w:pPr>
      <w:rPr>
        <w:rFonts w:ascii="Wingdings" w:hAnsi="Wingdings" w:hint="default"/>
      </w:rPr>
    </w:lvl>
    <w:lvl w:ilvl="8" w:tplc="B32AF4E8" w:tentative="1">
      <w:start w:val="1"/>
      <w:numFmt w:val="bullet"/>
      <w:lvlText w:val=""/>
      <w:lvlJc w:val="left"/>
      <w:pPr>
        <w:tabs>
          <w:tab w:val="num" w:pos="3780"/>
        </w:tabs>
        <w:ind w:left="3780" w:hanging="420"/>
      </w:pPr>
      <w:rPr>
        <w:rFonts w:ascii="Wingdings" w:hAnsi="Wingdings" w:hint="default"/>
      </w:rPr>
    </w:lvl>
  </w:abstractNum>
  <w:abstractNum w:abstractNumId="32">
    <w:nsid w:val="7B40124F"/>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num w:numId="1">
    <w:abstractNumId w:val="12"/>
  </w:num>
  <w:num w:numId="2">
    <w:abstractNumId w:val="28"/>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1"/>
  </w:num>
  <w:num w:numId="14">
    <w:abstractNumId w:val="19"/>
  </w:num>
  <w:num w:numId="15">
    <w:abstractNumId w:val="29"/>
  </w:num>
  <w:num w:numId="16">
    <w:abstractNumId w:val="24"/>
  </w:num>
  <w:num w:numId="17">
    <w:abstractNumId w:val="31"/>
  </w:num>
  <w:num w:numId="18">
    <w:abstractNumId w:val="22"/>
  </w:num>
  <w:num w:numId="19">
    <w:abstractNumId w:val="13"/>
  </w:num>
  <w:num w:numId="20">
    <w:abstractNumId w:val="16"/>
  </w:num>
  <w:num w:numId="21">
    <w:abstractNumId w:val="14"/>
  </w:num>
  <w:num w:numId="22">
    <w:abstractNumId w:val="2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0"/>
  </w:num>
  <w:num w:numId="27">
    <w:abstractNumId w:val="25"/>
  </w:num>
  <w:num w:numId="28">
    <w:abstractNumId w:val="11"/>
  </w:num>
  <w:num w:numId="29">
    <w:abstractNumId w:val="32"/>
  </w:num>
  <w:num w:numId="30">
    <w:abstractNumId w:val="20"/>
  </w:num>
  <w:num w:numId="31">
    <w:abstractNumId w:val="23"/>
  </w:num>
  <w:num w:numId="32">
    <w:abstractNumId w:val="10"/>
  </w:num>
  <w:num w:numId="33">
    <w:abstractNumId w:val="15"/>
  </w:num>
  <w:num w:numId="34">
    <w:abstractNumId w:val="17"/>
  </w:num>
  <w:num w:numId="35">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ttachedTemplate r:id="rId1"/>
  <w:linkStyles/>
  <w:stylePaneFormatFilter w:val="3F21"/>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1208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ocType" w:val="EnCustomerDocumentTemplate"/>
    <w:docVar w:name="TemplateVersion" w:val="V100R001C01"/>
  </w:docVars>
  <w:rsids>
    <w:rsidRoot w:val="00595189"/>
    <w:rsid w:val="0000017C"/>
    <w:rsid w:val="00001169"/>
    <w:rsid w:val="00002B11"/>
    <w:rsid w:val="00004EAE"/>
    <w:rsid w:val="000059CD"/>
    <w:rsid w:val="00006C30"/>
    <w:rsid w:val="00007366"/>
    <w:rsid w:val="00007BAF"/>
    <w:rsid w:val="00014409"/>
    <w:rsid w:val="000204D7"/>
    <w:rsid w:val="000209A5"/>
    <w:rsid w:val="00022994"/>
    <w:rsid w:val="00023498"/>
    <w:rsid w:val="0002360D"/>
    <w:rsid w:val="000236DC"/>
    <w:rsid w:val="00027249"/>
    <w:rsid w:val="00027D33"/>
    <w:rsid w:val="00030B38"/>
    <w:rsid w:val="0003480D"/>
    <w:rsid w:val="0003640A"/>
    <w:rsid w:val="00036481"/>
    <w:rsid w:val="00037929"/>
    <w:rsid w:val="00043480"/>
    <w:rsid w:val="00043F27"/>
    <w:rsid w:val="00044EA1"/>
    <w:rsid w:val="00045A84"/>
    <w:rsid w:val="00046162"/>
    <w:rsid w:val="00046DA7"/>
    <w:rsid w:val="0004784E"/>
    <w:rsid w:val="00050060"/>
    <w:rsid w:val="00054821"/>
    <w:rsid w:val="00062085"/>
    <w:rsid w:val="00062113"/>
    <w:rsid w:val="000650A2"/>
    <w:rsid w:val="00065B3D"/>
    <w:rsid w:val="000672E0"/>
    <w:rsid w:val="00067562"/>
    <w:rsid w:val="000675B6"/>
    <w:rsid w:val="00070EF9"/>
    <w:rsid w:val="00075FBD"/>
    <w:rsid w:val="00076E09"/>
    <w:rsid w:val="00077D2A"/>
    <w:rsid w:val="00080ACA"/>
    <w:rsid w:val="00081E7C"/>
    <w:rsid w:val="000829CA"/>
    <w:rsid w:val="00082E5C"/>
    <w:rsid w:val="0008619E"/>
    <w:rsid w:val="00087D7C"/>
    <w:rsid w:val="00090F5A"/>
    <w:rsid w:val="0009460A"/>
    <w:rsid w:val="000960A4"/>
    <w:rsid w:val="00096B51"/>
    <w:rsid w:val="00096C5E"/>
    <w:rsid w:val="00096DAE"/>
    <w:rsid w:val="00096F8B"/>
    <w:rsid w:val="000A0B42"/>
    <w:rsid w:val="000A141B"/>
    <w:rsid w:val="000A2BD9"/>
    <w:rsid w:val="000A351C"/>
    <w:rsid w:val="000A44D2"/>
    <w:rsid w:val="000A51E3"/>
    <w:rsid w:val="000A6586"/>
    <w:rsid w:val="000A67ED"/>
    <w:rsid w:val="000A6FAD"/>
    <w:rsid w:val="000B5263"/>
    <w:rsid w:val="000C0A8E"/>
    <w:rsid w:val="000C1120"/>
    <w:rsid w:val="000C163B"/>
    <w:rsid w:val="000C23A5"/>
    <w:rsid w:val="000C2611"/>
    <w:rsid w:val="000D1AC5"/>
    <w:rsid w:val="000D2BD0"/>
    <w:rsid w:val="000D36FE"/>
    <w:rsid w:val="000D3AAF"/>
    <w:rsid w:val="000D68BD"/>
    <w:rsid w:val="000E1073"/>
    <w:rsid w:val="000E10A4"/>
    <w:rsid w:val="000E5622"/>
    <w:rsid w:val="000E5BA9"/>
    <w:rsid w:val="000E6762"/>
    <w:rsid w:val="000E6F07"/>
    <w:rsid w:val="000F0868"/>
    <w:rsid w:val="000F1247"/>
    <w:rsid w:val="000F1570"/>
    <w:rsid w:val="000F2222"/>
    <w:rsid w:val="000F28A4"/>
    <w:rsid w:val="000F726C"/>
    <w:rsid w:val="00100BF1"/>
    <w:rsid w:val="00101B8C"/>
    <w:rsid w:val="00102C95"/>
    <w:rsid w:val="00102FC4"/>
    <w:rsid w:val="001047CD"/>
    <w:rsid w:val="00104A93"/>
    <w:rsid w:val="00104BFD"/>
    <w:rsid w:val="00104CFC"/>
    <w:rsid w:val="00111942"/>
    <w:rsid w:val="00111DE3"/>
    <w:rsid w:val="00113A71"/>
    <w:rsid w:val="00113FC7"/>
    <w:rsid w:val="00114C6D"/>
    <w:rsid w:val="0011515A"/>
    <w:rsid w:val="00116712"/>
    <w:rsid w:val="001173CF"/>
    <w:rsid w:val="00117D61"/>
    <w:rsid w:val="0012068C"/>
    <w:rsid w:val="00122B3C"/>
    <w:rsid w:val="00123470"/>
    <w:rsid w:val="00130918"/>
    <w:rsid w:val="0013360E"/>
    <w:rsid w:val="00133C49"/>
    <w:rsid w:val="00134E72"/>
    <w:rsid w:val="001379C9"/>
    <w:rsid w:val="001421E2"/>
    <w:rsid w:val="001476B8"/>
    <w:rsid w:val="001504CD"/>
    <w:rsid w:val="001505C6"/>
    <w:rsid w:val="00155411"/>
    <w:rsid w:val="001557EC"/>
    <w:rsid w:val="00155871"/>
    <w:rsid w:val="0015759D"/>
    <w:rsid w:val="00161472"/>
    <w:rsid w:val="00161901"/>
    <w:rsid w:val="00162277"/>
    <w:rsid w:val="00162BB0"/>
    <w:rsid w:val="001650F5"/>
    <w:rsid w:val="00171579"/>
    <w:rsid w:val="001722C9"/>
    <w:rsid w:val="00174399"/>
    <w:rsid w:val="00174820"/>
    <w:rsid w:val="0017579E"/>
    <w:rsid w:val="001766BF"/>
    <w:rsid w:val="00176DF9"/>
    <w:rsid w:val="00180DFE"/>
    <w:rsid w:val="00181535"/>
    <w:rsid w:val="00182273"/>
    <w:rsid w:val="00182824"/>
    <w:rsid w:val="00184CE5"/>
    <w:rsid w:val="001865BC"/>
    <w:rsid w:val="00191AC5"/>
    <w:rsid w:val="001932F0"/>
    <w:rsid w:val="00194F02"/>
    <w:rsid w:val="001954C5"/>
    <w:rsid w:val="00196EE8"/>
    <w:rsid w:val="00197671"/>
    <w:rsid w:val="001A1C48"/>
    <w:rsid w:val="001A2A51"/>
    <w:rsid w:val="001A2F22"/>
    <w:rsid w:val="001A3366"/>
    <w:rsid w:val="001B3F83"/>
    <w:rsid w:val="001B48BE"/>
    <w:rsid w:val="001B4FEA"/>
    <w:rsid w:val="001C1084"/>
    <w:rsid w:val="001C14B2"/>
    <w:rsid w:val="001C22D0"/>
    <w:rsid w:val="001C237C"/>
    <w:rsid w:val="001C296D"/>
    <w:rsid w:val="001C2EF1"/>
    <w:rsid w:val="001C4A19"/>
    <w:rsid w:val="001C66F2"/>
    <w:rsid w:val="001C77B4"/>
    <w:rsid w:val="001D0422"/>
    <w:rsid w:val="001D2F0F"/>
    <w:rsid w:val="001D2FEB"/>
    <w:rsid w:val="001D4738"/>
    <w:rsid w:val="001E0562"/>
    <w:rsid w:val="001E3495"/>
    <w:rsid w:val="001E7970"/>
    <w:rsid w:val="001F0129"/>
    <w:rsid w:val="001F44E5"/>
    <w:rsid w:val="001F4FCF"/>
    <w:rsid w:val="001F6A30"/>
    <w:rsid w:val="001F7372"/>
    <w:rsid w:val="00202247"/>
    <w:rsid w:val="00202712"/>
    <w:rsid w:val="00202971"/>
    <w:rsid w:val="00204734"/>
    <w:rsid w:val="00204907"/>
    <w:rsid w:val="00204975"/>
    <w:rsid w:val="002051AD"/>
    <w:rsid w:val="0020714E"/>
    <w:rsid w:val="0021012C"/>
    <w:rsid w:val="002113D5"/>
    <w:rsid w:val="00211FAC"/>
    <w:rsid w:val="00212897"/>
    <w:rsid w:val="00214545"/>
    <w:rsid w:val="00217FE3"/>
    <w:rsid w:val="002213D3"/>
    <w:rsid w:val="00223111"/>
    <w:rsid w:val="00223174"/>
    <w:rsid w:val="00225AAD"/>
    <w:rsid w:val="00227798"/>
    <w:rsid w:val="00230422"/>
    <w:rsid w:val="00231796"/>
    <w:rsid w:val="00231E2F"/>
    <w:rsid w:val="002349F7"/>
    <w:rsid w:val="00237D11"/>
    <w:rsid w:val="002414B1"/>
    <w:rsid w:val="00243326"/>
    <w:rsid w:val="002435BA"/>
    <w:rsid w:val="00244362"/>
    <w:rsid w:val="00245465"/>
    <w:rsid w:val="002463C5"/>
    <w:rsid w:val="00246D02"/>
    <w:rsid w:val="00247FED"/>
    <w:rsid w:val="00251572"/>
    <w:rsid w:val="00251F6A"/>
    <w:rsid w:val="00257428"/>
    <w:rsid w:val="002678FE"/>
    <w:rsid w:val="0027139E"/>
    <w:rsid w:val="00273EFF"/>
    <w:rsid w:val="00274363"/>
    <w:rsid w:val="0027556F"/>
    <w:rsid w:val="00275C20"/>
    <w:rsid w:val="00276AA6"/>
    <w:rsid w:val="00277148"/>
    <w:rsid w:val="00290132"/>
    <w:rsid w:val="00290861"/>
    <w:rsid w:val="00293018"/>
    <w:rsid w:val="00294301"/>
    <w:rsid w:val="00297484"/>
    <w:rsid w:val="002A6128"/>
    <w:rsid w:val="002A762D"/>
    <w:rsid w:val="002B0076"/>
    <w:rsid w:val="002B223C"/>
    <w:rsid w:val="002B249E"/>
    <w:rsid w:val="002B28FF"/>
    <w:rsid w:val="002B305F"/>
    <w:rsid w:val="002B7406"/>
    <w:rsid w:val="002B75D4"/>
    <w:rsid w:val="002B7A7E"/>
    <w:rsid w:val="002B7D53"/>
    <w:rsid w:val="002C12D2"/>
    <w:rsid w:val="002C2431"/>
    <w:rsid w:val="002C2904"/>
    <w:rsid w:val="002C3614"/>
    <w:rsid w:val="002C3E19"/>
    <w:rsid w:val="002C45B5"/>
    <w:rsid w:val="002C4837"/>
    <w:rsid w:val="002C4A79"/>
    <w:rsid w:val="002C5646"/>
    <w:rsid w:val="002C6B7A"/>
    <w:rsid w:val="002C79E4"/>
    <w:rsid w:val="002D2750"/>
    <w:rsid w:val="002D370E"/>
    <w:rsid w:val="002D4C6F"/>
    <w:rsid w:val="002D63E1"/>
    <w:rsid w:val="002E0843"/>
    <w:rsid w:val="002E0D11"/>
    <w:rsid w:val="002E4F77"/>
    <w:rsid w:val="002E5031"/>
    <w:rsid w:val="002E5302"/>
    <w:rsid w:val="002F0764"/>
    <w:rsid w:val="002F0971"/>
    <w:rsid w:val="002F2BC5"/>
    <w:rsid w:val="002F4852"/>
    <w:rsid w:val="002F5ECE"/>
    <w:rsid w:val="002F7712"/>
    <w:rsid w:val="002F7E25"/>
    <w:rsid w:val="00302FA7"/>
    <w:rsid w:val="003038A0"/>
    <w:rsid w:val="0030460C"/>
    <w:rsid w:val="00306103"/>
    <w:rsid w:val="0030678A"/>
    <w:rsid w:val="00310343"/>
    <w:rsid w:val="00311C3D"/>
    <w:rsid w:val="00312D20"/>
    <w:rsid w:val="003142FA"/>
    <w:rsid w:val="0031445D"/>
    <w:rsid w:val="00315123"/>
    <w:rsid w:val="0031571D"/>
    <w:rsid w:val="00316E3A"/>
    <w:rsid w:val="00322A5C"/>
    <w:rsid w:val="00324B2E"/>
    <w:rsid w:val="00330727"/>
    <w:rsid w:val="0033103D"/>
    <w:rsid w:val="003316AC"/>
    <w:rsid w:val="003328CA"/>
    <w:rsid w:val="00332C2C"/>
    <w:rsid w:val="00335EB2"/>
    <w:rsid w:val="00340505"/>
    <w:rsid w:val="00340FC4"/>
    <w:rsid w:val="003410D3"/>
    <w:rsid w:val="00341940"/>
    <w:rsid w:val="00343483"/>
    <w:rsid w:val="00344A0F"/>
    <w:rsid w:val="00350576"/>
    <w:rsid w:val="0035325E"/>
    <w:rsid w:val="00354A0B"/>
    <w:rsid w:val="00354B13"/>
    <w:rsid w:val="003579CC"/>
    <w:rsid w:val="00360108"/>
    <w:rsid w:val="003607FF"/>
    <w:rsid w:val="00361836"/>
    <w:rsid w:val="00363115"/>
    <w:rsid w:val="00364DD2"/>
    <w:rsid w:val="003652BC"/>
    <w:rsid w:val="00375246"/>
    <w:rsid w:val="0037766B"/>
    <w:rsid w:val="00380154"/>
    <w:rsid w:val="00380A33"/>
    <w:rsid w:val="003812D4"/>
    <w:rsid w:val="00383089"/>
    <w:rsid w:val="00385EC6"/>
    <w:rsid w:val="00386423"/>
    <w:rsid w:val="0039167E"/>
    <w:rsid w:val="00392112"/>
    <w:rsid w:val="00393AC0"/>
    <w:rsid w:val="00394895"/>
    <w:rsid w:val="00395741"/>
    <w:rsid w:val="003A0787"/>
    <w:rsid w:val="003A136D"/>
    <w:rsid w:val="003A3205"/>
    <w:rsid w:val="003A45F2"/>
    <w:rsid w:val="003A48AE"/>
    <w:rsid w:val="003A6218"/>
    <w:rsid w:val="003A6E89"/>
    <w:rsid w:val="003A7D0E"/>
    <w:rsid w:val="003B0CB9"/>
    <w:rsid w:val="003B282D"/>
    <w:rsid w:val="003B3B48"/>
    <w:rsid w:val="003B3BF0"/>
    <w:rsid w:val="003B3D9B"/>
    <w:rsid w:val="003B4891"/>
    <w:rsid w:val="003B5248"/>
    <w:rsid w:val="003B5253"/>
    <w:rsid w:val="003B7B5D"/>
    <w:rsid w:val="003C0DC3"/>
    <w:rsid w:val="003C13A3"/>
    <w:rsid w:val="003C2A6C"/>
    <w:rsid w:val="003C35FE"/>
    <w:rsid w:val="003C45FE"/>
    <w:rsid w:val="003C4CBF"/>
    <w:rsid w:val="003C6029"/>
    <w:rsid w:val="003C7AE3"/>
    <w:rsid w:val="003D06DF"/>
    <w:rsid w:val="003D07DD"/>
    <w:rsid w:val="003D0CDB"/>
    <w:rsid w:val="003D1077"/>
    <w:rsid w:val="003D41B9"/>
    <w:rsid w:val="003D5F41"/>
    <w:rsid w:val="003E1009"/>
    <w:rsid w:val="003E4B7D"/>
    <w:rsid w:val="003E4DD4"/>
    <w:rsid w:val="003E597C"/>
    <w:rsid w:val="003E6576"/>
    <w:rsid w:val="003F0969"/>
    <w:rsid w:val="003F224D"/>
    <w:rsid w:val="003F29A4"/>
    <w:rsid w:val="003F5E99"/>
    <w:rsid w:val="003F5EDD"/>
    <w:rsid w:val="003F634B"/>
    <w:rsid w:val="004024E5"/>
    <w:rsid w:val="00402B6C"/>
    <w:rsid w:val="00402F4B"/>
    <w:rsid w:val="004030A2"/>
    <w:rsid w:val="00404B39"/>
    <w:rsid w:val="00404C0B"/>
    <w:rsid w:val="00404D2E"/>
    <w:rsid w:val="0040508F"/>
    <w:rsid w:val="00412214"/>
    <w:rsid w:val="00412BED"/>
    <w:rsid w:val="0041313F"/>
    <w:rsid w:val="00414750"/>
    <w:rsid w:val="00417777"/>
    <w:rsid w:val="00420014"/>
    <w:rsid w:val="00420295"/>
    <w:rsid w:val="00420541"/>
    <w:rsid w:val="00421014"/>
    <w:rsid w:val="00421474"/>
    <w:rsid w:val="00423E44"/>
    <w:rsid w:val="004249E2"/>
    <w:rsid w:val="00424E88"/>
    <w:rsid w:val="00431688"/>
    <w:rsid w:val="00432373"/>
    <w:rsid w:val="004326A9"/>
    <w:rsid w:val="00432AB8"/>
    <w:rsid w:val="00435E3B"/>
    <w:rsid w:val="0043764D"/>
    <w:rsid w:val="00440715"/>
    <w:rsid w:val="00444EAB"/>
    <w:rsid w:val="00445D53"/>
    <w:rsid w:val="00446256"/>
    <w:rsid w:val="0044721D"/>
    <w:rsid w:val="00447806"/>
    <w:rsid w:val="00447F7B"/>
    <w:rsid w:val="00450A20"/>
    <w:rsid w:val="00453568"/>
    <w:rsid w:val="0045358A"/>
    <w:rsid w:val="004551DD"/>
    <w:rsid w:val="00455522"/>
    <w:rsid w:val="00455B17"/>
    <w:rsid w:val="00460FFD"/>
    <w:rsid w:val="00467BC3"/>
    <w:rsid w:val="00470600"/>
    <w:rsid w:val="00472457"/>
    <w:rsid w:val="00475131"/>
    <w:rsid w:val="00476D41"/>
    <w:rsid w:val="00476ED2"/>
    <w:rsid w:val="00480B86"/>
    <w:rsid w:val="004834B4"/>
    <w:rsid w:val="004857D9"/>
    <w:rsid w:val="0048588B"/>
    <w:rsid w:val="0049239F"/>
    <w:rsid w:val="00492B37"/>
    <w:rsid w:val="00494306"/>
    <w:rsid w:val="00496DF2"/>
    <w:rsid w:val="004977C3"/>
    <w:rsid w:val="004A07C0"/>
    <w:rsid w:val="004A25F8"/>
    <w:rsid w:val="004A2B3F"/>
    <w:rsid w:val="004A5829"/>
    <w:rsid w:val="004B0F05"/>
    <w:rsid w:val="004B1483"/>
    <w:rsid w:val="004B3904"/>
    <w:rsid w:val="004B5CC3"/>
    <w:rsid w:val="004B6D03"/>
    <w:rsid w:val="004B7C7A"/>
    <w:rsid w:val="004C0654"/>
    <w:rsid w:val="004C0A97"/>
    <w:rsid w:val="004C161F"/>
    <w:rsid w:val="004C27C4"/>
    <w:rsid w:val="004C6B94"/>
    <w:rsid w:val="004C7906"/>
    <w:rsid w:val="004D01BF"/>
    <w:rsid w:val="004D1DBA"/>
    <w:rsid w:val="004D47DB"/>
    <w:rsid w:val="004D5212"/>
    <w:rsid w:val="004D5BD7"/>
    <w:rsid w:val="004D5FF9"/>
    <w:rsid w:val="004D6580"/>
    <w:rsid w:val="004E00AF"/>
    <w:rsid w:val="004E104B"/>
    <w:rsid w:val="004E4ED7"/>
    <w:rsid w:val="004E7DAF"/>
    <w:rsid w:val="004F0272"/>
    <w:rsid w:val="004F2266"/>
    <w:rsid w:val="004F49BE"/>
    <w:rsid w:val="004F55D0"/>
    <w:rsid w:val="004F75A5"/>
    <w:rsid w:val="005024C4"/>
    <w:rsid w:val="00502E90"/>
    <w:rsid w:val="0050413E"/>
    <w:rsid w:val="0050501B"/>
    <w:rsid w:val="00506CA2"/>
    <w:rsid w:val="00507172"/>
    <w:rsid w:val="00510894"/>
    <w:rsid w:val="00511AC3"/>
    <w:rsid w:val="00512705"/>
    <w:rsid w:val="00512E0D"/>
    <w:rsid w:val="00513224"/>
    <w:rsid w:val="005132CD"/>
    <w:rsid w:val="00515974"/>
    <w:rsid w:val="00517060"/>
    <w:rsid w:val="00517E3E"/>
    <w:rsid w:val="00517EDE"/>
    <w:rsid w:val="00520996"/>
    <w:rsid w:val="005224FB"/>
    <w:rsid w:val="00523B7F"/>
    <w:rsid w:val="0052400A"/>
    <w:rsid w:val="005246D8"/>
    <w:rsid w:val="00525CF9"/>
    <w:rsid w:val="00525E5D"/>
    <w:rsid w:val="005307DA"/>
    <w:rsid w:val="00532000"/>
    <w:rsid w:val="00532483"/>
    <w:rsid w:val="005327F2"/>
    <w:rsid w:val="00532C1E"/>
    <w:rsid w:val="00532F81"/>
    <w:rsid w:val="00534D65"/>
    <w:rsid w:val="005350B7"/>
    <w:rsid w:val="00536069"/>
    <w:rsid w:val="005365A7"/>
    <w:rsid w:val="0053688E"/>
    <w:rsid w:val="005379DD"/>
    <w:rsid w:val="0054117A"/>
    <w:rsid w:val="00543BAB"/>
    <w:rsid w:val="00543FF7"/>
    <w:rsid w:val="00544DCD"/>
    <w:rsid w:val="00545EED"/>
    <w:rsid w:val="00547999"/>
    <w:rsid w:val="00550F9A"/>
    <w:rsid w:val="005542E8"/>
    <w:rsid w:val="00556994"/>
    <w:rsid w:val="00557AB7"/>
    <w:rsid w:val="00560092"/>
    <w:rsid w:val="00563109"/>
    <w:rsid w:val="00563ABD"/>
    <w:rsid w:val="00564AB1"/>
    <w:rsid w:val="005663B5"/>
    <w:rsid w:val="00567CA6"/>
    <w:rsid w:val="005716CC"/>
    <w:rsid w:val="00571BC2"/>
    <w:rsid w:val="00572977"/>
    <w:rsid w:val="00572C31"/>
    <w:rsid w:val="00576959"/>
    <w:rsid w:val="005817F9"/>
    <w:rsid w:val="00581B6B"/>
    <w:rsid w:val="00584CA8"/>
    <w:rsid w:val="005852A8"/>
    <w:rsid w:val="005852E4"/>
    <w:rsid w:val="00585C87"/>
    <w:rsid w:val="00585DFF"/>
    <w:rsid w:val="00586A99"/>
    <w:rsid w:val="005875AD"/>
    <w:rsid w:val="00591B98"/>
    <w:rsid w:val="00591F84"/>
    <w:rsid w:val="00592AE0"/>
    <w:rsid w:val="0059381F"/>
    <w:rsid w:val="00594009"/>
    <w:rsid w:val="00594991"/>
    <w:rsid w:val="00595189"/>
    <w:rsid w:val="00595F2D"/>
    <w:rsid w:val="005964D2"/>
    <w:rsid w:val="005966E1"/>
    <w:rsid w:val="005972B1"/>
    <w:rsid w:val="005A082A"/>
    <w:rsid w:val="005A2C11"/>
    <w:rsid w:val="005A355D"/>
    <w:rsid w:val="005A3771"/>
    <w:rsid w:val="005A455C"/>
    <w:rsid w:val="005A51B1"/>
    <w:rsid w:val="005A6C12"/>
    <w:rsid w:val="005A7284"/>
    <w:rsid w:val="005B0B15"/>
    <w:rsid w:val="005B14E1"/>
    <w:rsid w:val="005B16CF"/>
    <w:rsid w:val="005B3107"/>
    <w:rsid w:val="005B45A0"/>
    <w:rsid w:val="005B5151"/>
    <w:rsid w:val="005B55C6"/>
    <w:rsid w:val="005B7677"/>
    <w:rsid w:val="005B76BD"/>
    <w:rsid w:val="005B7D76"/>
    <w:rsid w:val="005C18F3"/>
    <w:rsid w:val="005C4057"/>
    <w:rsid w:val="005C4E3D"/>
    <w:rsid w:val="005C6F62"/>
    <w:rsid w:val="005C7528"/>
    <w:rsid w:val="005C7DF2"/>
    <w:rsid w:val="005D26C8"/>
    <w:rsid w:val="005D3CD8"/>
    <w:rsid w:val="005D5411"/>
    <w:rsid w:val="005D614E"/>
    <w:rsid w:val="005E0230"/>
    <w:rsid w:val="005E04D6"/>
    <w:rsid w:val="005E0E1F"/>
    <w:rsid w:val="005E2F31"/>
    <w:rsid w:val="005E40B5"/>
    <w:rsid w:val="005F204B"/>
    <w:rsid w:val="005F2541"/>
    <w:rsid w:val="005F532E"/>
    <w:rsid w:val="005F56D2"/>
    <w:rsid w:val="005F6537"/>
    <w:rsid w:val="005F6B32"/>
    <w:rsid w:val="005F70F9"/>
    <w:rsid w:val="00600551"/>
    <w:rsid w:val="0060098C"/>
    <w:rsid w:val="00600B5F"/>
    <w:rsid w:val="0060357C"/>
    <w:rsid w:val="00603A0B"/>
    <w:rsid w:val="0060588E"/>
    <w:rsid w:val="00605E55"/>
    <w:rsid w:val="006070D2"/>
    <w:rsid w:val="006078A6"/>
    <w:rsid w:val="00610DD1"/>
    <w:rsid w:val="00611087"/>
    <w:rsid w:val="006149DD"/>
    <w:rsid w:val="00615403"/>
    <w:rsid w:val="0061747C"/>
    <w:rsid w:val="00617ACE"/>
    <w:rsid w:val="0062099C"/>
    <w:rsid w:val="00620AE8"/>
    <w:rsid w:val="006227D6"/>
    <w:rsid w:val="00623FF2"/>
    <w:rsid w:val="0062437A"/>
    <w:rsid w:val="00630FCA"/>
    <w:rsid w:val="00633AD8"/>
    <w:rsid w:val="00635AD9"/>
    <w:rsid w:val="00635D85"/>
    <w:rsid w:val="00635DE9"/>
    <w:rsid w:val="0063689A"/>
    <w:rsid w:val="00641234"/>
    <w:rsid w:val="0064724A"/>
    <w:rsid w:val="00654564"/>
    <w:rsid w:val="0065697E"/>
    <w:rsid w:val="00657E24"/>
    <w:rsid w:val="006605A3"/>
    <w:rsid w:val="00665A3A"/>
    <w:rsid w:val="006664FD"/>
    <w:rsid w:val="00670399"/>
    <w:rsid w:val="006716B0"/>
    <w:rsid w:val="00672B32"/>
    <w:rsid w:val="00673945"/>
    <w:rsid w:val="006745CB"/>
    <w:rsid w:val="0067502D"/>
    <w:rsid w:val="00675316"/>
    <w:rsid w:val="00677C1F"/>
    <w:rsid w:val="00681E9D"/>
    <w:rsid w:val="00682446"/>
    <w:rsid w:val="00684DD3"/>
    <w:rsid w:val="0068589D"/>
    <w:rsid w:val="00686DE4"/>
    <w:rsid w:val="006872A2"/>
    <w:rsid w:val="006876A1"/>
    <w:rsid w:val="00687CB3"/>
    <w:rsid w:val="00690ED8"/>
    <w:rsid w:val="00692C91"/>
    <w:rsid w:val="00693365"/>
    <w:rsid w:val="00696798"/>
    <w:rsid w:val="006967C6"/>
    <w:rsid w:val="006968EA"/>
    <w:rsid w:val="00697C2A"/>
    <w:rsid w:val="006A0A80"/>
    <w:rsid w:val="006A0CA9"/>
    <w:rsid w:val="006A2F69"/>
    <w:rsid w:val="006A6A78"/>
    <w:rsid w:val="006B3114"/>
    <w:rsid w:val="006C230D"/>
    <w:rsid w:val="006C333E"/>
    <w:rsid w:val="006C3388"/>
    <w:rsid w:val="006C36CF"/>
    <w:rsid w:val="006C6356"/>
    <w:rsid w:val="006C7E84"/>
    <w:rsid w:val="006D032F"/>
    <w:rsid w:val="006D1585"/>
    <w:rsid w:val="006D19B9"/>
    <w:rsid w:val="006D34A6"/>
    <w:rsid w:val="006D3959"/>
    <w:rsid w:val="006D4CAA"/>
    <w:rsid w:val="006D55FC"/>
    <w:rsid w:val="006D5FB7"/>
    <w:rsid w:val="006E0A6B"/>
    <w:rsid w:val="006E1EB2"/>
    <w:rsid w:val="006E3134"/>
    <w:rsid w:val="006E339E"/>
    <w:rsid w:val="006E3FC6"/>
    <w:rsid w:val="006E48E3"/>
    <w:rsid w:val="006E662F"/>
    <w:rsid w:val="006F1401"/>
    <w:rsid w:val="006F3734"/>
    <w:rsid w:val="006F6853"/>
    <w:rsid w:val="0070174D"/>
    <w:rsid w:val="0070348E"/>
    <w:rsid w:val="00703ECF"/>
    <w:rsid w:val="00706AA0"/>
    <w:rsid w:val="0070701F"/>
    <w:rsid w:val="00711266"/>
    <w:rsid w:val="00711DAC"/>
    <w:rsid w:val="00713638"/>
    <w:rsid w:val="00714A26"/>
    <w:rsid w:val="00714DD5"/>
    <w:rsid w:val="00715550"/>
    <w:rsid w:val="00717B7C"/>
    <w:rsid w:val="00721F62"/>
    <w:rsid w:val="00722159"/>
    <w:rsid w:val="0072315E"/>
    <w:rsid w:val="007247A1"/>
    <w:rsid w:val="0072492C"/>
    <w:rsid w:val="0072542F"/>
    <w:rsid w:val="00725EF3"/>
    <w:rsid w:val="00726DBB"/>
    <w:rsid w:val="00730C9C"/>
    <w:rsid w:val="0073527C"/>
    <w:rsid w:val="0073797D"/>
    <w:rsid w:val="007401D1"/>
    <w:rsid w:val="00741DB5"/>
    <w:rsid w:val="00743643"/>
    <w:rsid w:val="00746882"/>
    <w:rsid w:val="00750884"/>
    <w:rsid w:val="00751DD4"/>
    <w:rsid w:val="00753BE5"/>
    <w:rsid w:val="00754B11"/>
    <w:rsid w:val="00755469"/>
    <w:rsid w:val="0075689E"/>
    <w:rsid w:val="007568FC"/>
    <w:rsid w:val="00757456"/>
    <w:rsid w:val="007579B0"/>
    <w:rsid w:val="007608CF"/>
    <w:rsid w:val="00761C44"/>
    <w:rsid w:val="00763722"/>
    <w:rsid w:val="007645D7"/>
    <w:rsid w:val="0076469F"/>
    <w:rsid w:val="00767143"/>
    <w:rsid w:val="00767C60"/>
    <w:rsid w:val="0077026C"/>
    <w:rsid w:val="0077255E"/>
    <w:rsid w:val="00773DFC"/>
    <w:rsid w:val="00775FFF"/>
    <w:rsid w:val="00776DCC"/>
    <w:rsid w:val="00780C0E"/>
    <w:rsid w:val="00780E9A"/>
    <w:rsid w:val="0078269D"/>
    <w:rsid w:val="0078398D"/>
    <w:rsid w:val="00783E9B"/>
    <w:rsid w:val="0079195E"/>
    <w:rsid w:val="00794004"/>
    <w:rsid w:val="00794315"/>
    <w:rsid w:val="007954B5"/>
    <w:rsid w:val="00795C80"/>
    <w:rsid w:val="00796F73"/>
    <w:rsid w:val="007A032D"/>
    <w:rsid w:val="007A072E"/>
    <w:rsid w:val="007A1C17"/>
    <w:rsid w:val="007A28B7"/>
    <w:rsid w:val="007A2DEE"/>
    <w:rsid w:val="007A4000"/>
    <w:rsid w:val="007A5E9A"/>
    <w:rsid w:val="007A62B4"/>
    <w:rsid w:val="007A64BF"/>
    <w:rsid w:val="007B0C0C"/>
    <w:rsid w:val="007B1225"/>
    <w:rsid w:val="007B1405"/>
    <w:rsid w:val="007B1502"/>
    <w:rsid w:val="007B17AE"/>
    <w:rsid w:val="007B528E"/>
    <w:rsid w:val="007B617C"/>
    <w:rsid w:val="007B7186"/>
    <w:rsid w:val="007C04C5"/>
    <w:rsid w:val="007C187B"/>
    <w:rsid w:val="007C2593"/>
    <w:rsid w:val="007C2805"/>
    <w:rsid w:val="007C3431"/>
    <w:rsid w:val="007C45E2"/>
    <w:rsid w:val="007C4B16"/>
    <w:rsid w:val="007C583A"/>
    <w:rsid w:val="007C5968"/>
    <w:rsid w:val="007C6DA4"/>
    <w:rsid w:val="007D0D69"/>
    <w:rsid w:val="007D3B82"/>
    <w:rsid w:val="007D4CBD"/>
    <w:rsid w:val="007D4E63"/>
    <w:rsid w:val="007D59B1"/>
    <w:rsid w:val="007D7487"/>
    <w:rsid w:val="007D7CDC"/>
    <w:rsid w:val="007E018E"/>
    <w:rsid w:val="007E0723"/>
    <w:rsid w:val="007E0B81"/>
    <w:rsid w:val="007E551F"/>
    <w:rsid w:val="007E7451"/>
    <w:rsid w:val="007E7870"/>
    <w:rsid w:val="007F0E0D"/>
    <w:rsid w:val="007F1125"/>
    <w:rsid w:val="007F180F"/>
    <w:rsid w:val="007F1A37"/>
    <w:rsid w:val="007F2AB5"/>
    <w:rsid w:val="007F45F9"/>
    <w:rsid w:val="007F7D50"/>
    <w:rsid w:val="008017ED"/>
    <w:rsid w:val="008021C7"/>
    <w:rsid w:val="00805156"/>
    <w:rsid w:val="00805ECA"/>
    <w:rsid w:val="00810ED3"/>
    <w:rsid w:val="00811ADA"/>
    <w:rsid w:val="00811F4A"/>
    <w:rsid w:val="00813D0E"/>
    <w:rsid w:val="00816F92"/>
    <w:rsid w:val="00822673"/>
    <w:rsid w:val="0082385F"/>
    <w:rsid w:val="00823B32"/>
    <w:rsid w:val="00823EBB"/>
    <w:rsid w:val="00825F82"/>
    <w:rsid w:val="00830131"/>
    <w:rsid w:val="0083091A"/>
    <w:rsid w:val="00831EB3"/>
    <w:rsid w:val="00831F78"/>
    <w:rsid w:val="008357CA"/>
    <w:rsid w:val="00836FE0"/>
    <w:rsid w:val="00840A3D"/>
    <w:rsid w:val="00841005"/>
    <w:rsid w:val="00842970"/>
    <w:rsid w:val="008429BC"/>
    <w:rsid w:val="00843509"/>
    <w:rsid w:val="00843AD1"/>
    <w:rsid w:val="00843CE8"/>
    <w:rsid w:val="008477A4"/>
    <w:rsid w:val="0085197E"/>
    <w:rsid w:val="008519B1"/>
    <w:rsid w:val="00851F31"/>
    <w:rsid w:val="00853193"/>
    <w:rsid w:val="00854B47"/>
    <w:rsid w:val="00854DDD"/>
    <w:rsid w:val="00856FF5"/>
    <w:rsid w:val="0086504C"/>
    <w:rsid w:val="00866E00"/>
    <w:rsid w:val="008702CC"/>
    <w:rsid w:val="0087428B"/>
    <w:rsid w:val="00876F30"/>
    <w:rsid w:val="008812ED"/>
    <w:rsid w:val="008822EE"/>
    <w:rsid w:val="00883B8F"/>
    <w:rsid w:val="00883BE6"/>
    <w:rsid w:val="00884D6A"/>
    <w:rsid w:val="00890AA8"/>
    <w:rsid w:val="00892A75"/>
    <w:rsid w:val="00892BEA"/>
    <w:rsid w:val="00893AC9"/>
    <w:rsid w:val="00896C0B"/>
    <w:rsid w:val="008A253E"/>
    <w:rsid w:val="008A5400"/>
    <w:rsid w:val="008A569D"/>
    <w:rsid w:val="008A571A"/>
    <w:rsid w:val="008A5DC7"/>
    <w:rsid w:val="008A639C"/>
    <w:rsid w:val="008A6A3B"/>
    <w:rsid w:val="008A7227"/>
    <w:rsid w:val="008A7D9E"/>
    <w:rsid w:val="008B000B"/>
    <w:rsid w:val="008B0B75"/>
    <w:rsid w:val="008B1057"/>
    <w:rsid w:val="008B10EB"/>
    <w:rsid w:val="008B2401"/>
    <w:rsid w:val="008B351E"/>
    <w:rsid w:val="008B3C51"/>
    <w:rsid w:val="008C0095"/>
    <w:rsid w:val="008C0A0F"/>
    <w:rsid w:val="008C1327"/>
    <w:rsid w:val="008C1755"/>
    <w:rsid w:val="008C36C5"/>
    <w:rsid w:val="008C3D0F"/>
    <w:rsid w:val="008C3FD3"/>
    <w:rsid w:val="008C6028"/>
    <w:rsid w:val="008C6186"/>
    <w:rsid w:val="008C64ED"/>
    <w:rsid w:val="008C68C2"/>
    <w:rsid w:val="008C6E60"/>
    <w:rsid w:val="008D1440"/>
    <w:rsid w:val="008D151C"/>
    <w:rsid w:val="008D15B7"/>
    <w:rsid w:val="008D3C1E"/>
    <w:rsid w:val="008D423D"/>
    <w:rsid w:val="008D4A26"/>
    <w:rsid w:val="008D5A9C"/>
    <w:rsid w:val="008D7385"/>
    <w:rsid w:val="008E0C90"/>
    <w:rsid w:val="008E21E0"/>
    <w:rsid w:val="008E527E"/>
    <w:rsid w:val="008E5962"/>
    <w:rsid w:val="008E6636"/>
    <w:rsid w:val="008E70AA"/>
    <w:rsid w:val="008E7A03"/>
    <w:rsid w:val="008F073E"/>
    <w:rsid w:val="008F6609"/>
    <w:rsid w:val="008F780E"/>
    <w:rsid w:val="0090109C"/>
    <w:rsid w:val="00901875"/>
    <w:rsid w:val="00902937"/>
    <w:rsid w:val="00904828"/>
    <w:rsid w:val="00904A4F"/>
    <w:rsid w:val="00905F0D"/>
    <w:rsid w:val="00907AAE"/>
    <w:rsid w:val="0091047A"/>
    <w:rsid w:val="00913F72"/>
    <w:rsid w:val="0091413D"/>
    <w:rsid w:val="00914983"/>
    <w:rsid w:val="00915302"/>
    <w:rsid w:val="0091592F"/>
    <w:rsid w:val="0091707B"/>
    <w:rsid w:val="00921B7A"/>
    <w:rsid w:val="00921D5E"/>
    <w:rsid w:val="00922113"/>
    <w:rsid w:val="0092487A"/>
    <w:rsid w:val="009302A3"/>
    <w:rsid w:val="0093068D"/>
    <w:rsid w:val="00930B10"/>
    <w:rsid w:val="009317DA"/>
    <w:rsid w:val="00931E2A"/>
    <w:rsid w:val="009331FC"/>
    <w:rsid w:val="00941B8E"/>
    <w:rsid w:val="00941CA0"/>
    <w:rsid w:val="00941DBA"/>
    <w:rsid w:val="00941E27"/>
    <w:rsid w:val="00941EBA"/>
    <w:rsid w:val="009420FA"/>
    <w:rsid w:val="00942251"/>
    <w:rsid w:val="009436ED"/>
    <w:rsid w:val="0094448F"/>
    <w:rsid w:val="009446F3"/>
    <w:rsid w:val="009463F7"/>
    <w:rsid w:val="00947C2A"/>
    <w:rsid w:val="00947E67"/>
    <w:rsid w:val="009502FF"/>
    <w:rsid w:val="0095065C"/>
    <w:rsid w:val="0095092F"/>
    <w:rsid w:val="009522B9"/>
    <w:rsid w:val="009534A2"/>
    <w:rsid w:val="00954B28"/>
    <w:rsid w:val="00955D87"/>
    <w:rsid w:val="00961BA5"/>
    <w:rsid w:val="009620EC"/>
    <w:rsid w:val="00966DD0"/>
    <w:rsid w:val="009675BC"/>
    <w:rsid w:val="00972999"/>
    <w:rsid w:val="00973773"/>
    <w:rsid w:val="0097387E"/>
    <w:rsid w:val="009738C9"/>
    <w:rsid w:val="00974C7F"/>
    <w:rsid w:val="00974D01"/>
    <w:rsid w:val="00974D40"/>
    <w:rsid w:val="00977384"/>
    <w:rsid w:val="00981C9F"/>
    <w:rsid w:val="00983006"/>
    <w:rsid w:val="00983B72"/>
    <w:rsid w:val="009855C6"/>
    <w:rsid w:val="00986ED0"/>
    <w:rsid w:val="009914AC"/>
    <w:rsid w:val="00993212"/>
    <w:rsid w:val="009946A8"/>
    <w:rsid w:val="009975E3"/>
    <w:rsid w:val="00997913"/>
    <w:rsid w:val="009A38D6"/>
    <w:rsid w:val="009A4258"/>
    <w:rsid w:val="009A4B4F"/>
    <w:rsid w:val="009A4C7D"/>
    <w:rsid w:val="009A600F"/>
    <w:rsid w:val="009A6606"/>
    <w:rsid w:val="009A6F05"/>
    <w:rsid w:val="009A71D6"/>
    <w:rsid w:val="009B2A47"/>
    <w:rsid w:val="009B5013"/>
    <w:rsid w:val="009B6469"/>
    <w:rsid w:val="009B760E"/>
    <w:rsid w:val="009C06F7"/>
    <w:rsid w:val="009C0F78"/>
    <w:rsid w:val="009C50FD"/>
    <w:rsid w:val="009C57D7"/>
    <w:rsid w:val="009C5927"/>
    <w:rsid w:val="009D0125"/>
    <w:rsid w:val="009D0B0F"/>
    <w:rsid w:val="009D10A5"/>
    <w:rsid w:val="009D4C30"/>
    <w:rsid w:val="009D62AD"/>
    <w:rsid w:val="009D6B1D"/>
    <w:rsid w:val="009D7503"/>
    <w:rsid w:val="009D7964"/>
    <w:rsid w:val="009E2329"/>
    <w:rsid w:val="009E3104"/>
    <w:rsid w:val="009E39F4"/>
    <w:rsid w:val="009E3F6D"/>
    <w:rsid w:val="009E41D4"/>
    <w:rsid w:val="009E4B29"/>
    <w:rsid w:val="009E4FC0"/>
    <w:rsid w:val="009E50C9"/>
    <w:rsid w:val="009E5BF3"/>
    <w:rsid w:val="009F16F7"/>
    <w:rsid w:val="009F2003"/>
    <w:rsid w:val="009F4D45"/>
    <w:rsid w:val="009F75DF"/>
    <w:rsid w:val="00A002F7"/>
    <w:rsid w:val="00A01DA8"/>
    <w:rsid w:val="00A02E81"/>
    <w:rsid w:val="00A02E92"/>
    <w:rsid w:val="00A04BE4"/>
    <w:rsid w:val="00A0506A"/>
    <w:rsid w:val="00A05971"/>
    <w:rsid w:val="00A06C9F"/>
    <w:rsid w:val="00A06E11"/>
    <w:rsid w:val="00A10017"/>
    <w:rsid w:val="00A100A1"/>
    <w:rsid w:val="00A12877"/>
    <w:rsid w:val="00A14259"/>
    <w:rsid w:val="00A1524E"/>
    <w:rsid w:val="00A17176"/>
    <w:rsid w:val="00A17834"/>
    <w:rsid w:val="00A17C4A"/>
    <w:rsid w:val="00A17FB9"/>
    <w:rsid w:val="00A202EF"/>
    <w:rsid w:val="00A21509"/>
    <w:rsid w:val="00A21942"/>
    <w:rsid w:val="00A22A2F"/>
    <w:rsid w:val="00A22EDE"/>
    <w:rsid w:val="00A23C64"/>
    <w:rsid w:val="00A240E0"/>
    <w:rsid w:val="00A25322"/>
    <w:rsid w:val="00A26601"/>
    <w:rsid w:val="00A35816"/>
    <w:rsid w:val="00A362C4"/>
    <w:rsid w:val="00A41507"/>
    <w:rsid w:val="00A41CF0"/>
    <w:rsid w:val="00A41E01"/>
    <w:rsid w:val="00A44683"/>
    <w:rsid w:val="00A477E5"/>
    <w:rsid w:val="00A5463E"/>
    <w:rsid w:val="00A54B38"/>
    <w:rsid w:val="00A55673"/>
    <w:rsid w:val="00A6022C"/>
    <w:rsid w:val="00A61593"/>
    <w:rsid w:val="00A63202"/>
    <w:rsid w:val="00A633B0"/>
    <w:rsid w:val="00A6561B"/>
    <w:rsid w:val="00A65B29"/>
    <w:rsid w:val="00A662F3"/>
    <w:rsid w:val="00A6720A"/>
    <w:rsid w:val="00A70EAE"/>
    <w:rsid w:val="00A7102C"/>
    <w:rsid w:val="00A72488"/>
    <w:rsid w:val="00A727D5"/>
    <w:rsid w:val="00A73CD3"/>
    <w:rsid w:val="00A73E5E"/>
    <w:rsid w:val="00A7590C"/>
    <w:rsid w:val="00A81D07"/>
    <w:rsid w:val="00A84654"/>
    <w:rsid w:val="00A8603C"/>
    <w:rsid w:val="00A923F0"/>
    <w:rsid w:val="00A92FCE"/>
    <w:rsid w:val="00A9413C"/>
    <w:rsid w:val="00A94250"/>
    <w:rsid w:val="00A949CA"/>
    <w:rsid w:val="00A94C06"/>
    <w:rsid w:val="00A95992"/>
    <w:rsid w:val="00A961C8"/>
    <w:rsid w:val="00AA3DDC"/>
    <w:rsid w:val="00AA651C"/>
    <w:rsid w:val="00AB1544"/>
    <w:rsid w:val="00AB18DB"/>
    <w:rsid w:val="00AB204C"/>
    <w:rsid w:val="00AB270E"/>
    <w:rsid w:val="00AB3EAE"/>
    <w:rsid w:val="00AB443D"/>
    <w:rsid w:val="00AB509F"/>
    <w:rsid w:val="00AB5108"/>
    <w:rsid w:val="00AB5757"/>
    <w:rsid w:val="00AB61F2"/>
    <w:rsid w:val="00AB63E8"/>
    <w:rsid w:val="00AC249A"/>
    <w:rsid w:val="00AC2F4F"/>
    <w:rsid w:val="00AC3734"/>
    <w:rsid w:val="00AC480C"/>
    <w:rsid w:val="00AC6C75"/>
    <w:rsid w:val="00AC76BE"/>
    <w:rsid w:val="00AC7783"/>
    <w:rsid w:val="00AD0930"/>
    <w:rsid w:val="00AD26B1"/>
    <w:rsid w:val="00AD282A"/>
    <w:rsid w:val="00AD395B"/>
    <w:rsid w:val="00AD41F4"/>
    <w:rsid w:val="00AE3893"/>
    <w:rsid w:val="00AE3935"/>
    <w:rsid w:val="00AE3C9F"/>
    <w:rsid w:val="00AE3F58"/>
    <w:rsid w:val="00AE4AB5"/>
    <w:rsid w:val="00AE5767"/>
    <w:rsid w:val="00AE584C"/>
    <w:rsid w:val="00AE6A6B"/>
    <w:rsid w:val="00AE719E"/>
    <w:rsid w:val="00AF2412"/>
    <w:rsid w:val="00AF269A"/>
    <w:rsid w:val="00AF4614"/>
    <w:rsid w:val="00AF4CEA"/>
    <w:rsid w:val="00AF6961"/>
    <w:rsid w:val="00AF6C59"/>
    <w:rsid w:val="00AF7AE4"/>
    <w:rsid w:val="00AF7EDE"/>
    <w:rsid w:val="00B02611"/>
    <w:rsid w:val="00B02E5C"/>
    <w:rsid w:val="00B048C2"/>
    <w:rsid w:val="00B05BA5"/>
    <w:rsid w:val="00B05D86"/>
    <w:rsid w:val="00B07171"/>
    <w:rsid w:val="00B10BE2"/>
    <w:rsid w:val="00B11421"/>
    <w:rsid w:val="00B118FE"/>
    <w:rsid w:val="00B11E3F"/>
    <w:rsid w:val="00B12FF5"/>
    <w:rsid w:val="00B13D31"/>
    <w:rsid w:val="00B1671D"/>
    <w:rsid w:val="00B173C4"/>
    <w:rsid w:val="00B2022E"/>
    <w:rsid w:val="00B20772"/>
    <w:rsid w:val="00B20E98"/>
    <w:rsid w:val="00B21075"/>
    <w:rsid w:val="00B22D0A"/>
    <w:rsid w:val="00B2399A"/>
    <w:rsid w:val="00B251E4"/>
    <w:rsid w:val="00B261F3"/>
    <w:rsid w:val="00B264AB"/>
    <w:rsid w:val="00B30DF1"/>
    <w:rsid w:val="00B32724"/>
    <w:rsid w:val="00B328B4"/>
    <w:rsid w:val="00B32A4F"/>
    <w:rsid w:val="00B3471B"/>
    <w:rsid w:val="00B3476B"/>
    <w:rsid w:val="00B403E5"/>
    <w:rsid w:val="00B416DD"/>
    <w:rsid w:val="00B43B33"/>
    <w:rsid w:val="00B45127"/>
    <w:rsid w:val="00B45391"/>
    <w:rsid w:val="00B4585B"/>
    <w:rsid w:val="00B45E00"/>
    <w:rsid w:val="00B47257"/>
    <w:rsid w:val="00B47CDF"/>
    <w:rsid w:val="00B50AFC"/>
    <w:rsid w:val="00B53C6E"/>
    <w:rsid w:val="00B54E38"/>
    <w:rsid w:val="00B56871"/>
    <w:rsid w:val="00B61191"/>
    <w:rsid w:val="00B64E2F"/>
    <w:rsid w:val="00B64E91"/>
    <w:rsid w:val="00B668A7"/>
    <w:rsid w:val="00B67DC6"/>
    <w:rsid w:val="00B72E27"/>
    <w:rsid w:val="00B73CC8"/>
    <w:rsid w:val="00B749DC"/>
    <w:rsid w:val="00B84978"/>
    <w:rsid w:val="00B86119"/>
    <w:rsid w:val="00B86B65"/>
    <w:rsid w:val="00B86F39"/>
    <w:rsid w:val="00B86F88"/>
    <w:rsid w:val="00B8707C"/>
    <w:rsid w:val="00B92183"/>
    <w:rsid w:val="00B922E7"/>
    <w:rsid w:val="00B9379B"/>
    <w:rsid w:val="00B937D5"/>
    <w:rsid w:val="00B955C0"/>
    <w:rsid w:val="00B95A0D"/>
    <w:rsid w:val="00B95AD4"/>
    <w:rsid w:val="00B96564"/>
    <w:rsid w:val="00B97501"/>
    <w:rsid w:val="00BA0CFE"/>
    <w:rsid w:val="00BA0DE4"/>
    <w:rsid w:val="00BA19D3"/>
    <w:rsid w:val="00BA652A"/>
    <w:rsid w:val="00BB0554"/>
    <w:rsid w:val="00BB10E5"/>
    <w:rsid w:val="00BB3607"/>
    <w:rsid w:val="00BB3B70"/>
    <w:rsid w:val="00BB64D2"/>
    <w:rsid w:val="00BC1BE1"/>
    <w:rsid w:val="00BC6B53"/>
    <w:rsid w:val="00BC7A2B"/>
    <w:rsid w:val="00BD20ED"/>
    <w:rsid w:val="00BD2B20"/>
    <w:rsid w:val="00BD3155"/>
    <w:rsid w:val="00BD3FC3"/>
    <w:rsid w:val="00BD4E42"/>
    <w:rsid w:val="00BD5721"/>
    <w:rsid w:val="00BD5875"/>
    <w:rsid w:val="00BD5F1A"/>
    <w:rsid w:val="00BE1C1F"/>
    <w:rsid w:val="00BE3B38"/>
    <w:rsid w:val="00BE5CED"/>
    <w:rsid w:val="00BE6E5F"/>
    <w:rsid w:val="00BF0186"/>
    <w:rsid w:val="00BF0383"/>
    <w:rsid w:val="00BF0767"/>
    <w:rsid w:val="00BF0E8E"/>
    <w:rsid w:val="00BF0EE8"/>
    <w:rsid w:val="00BF1CA6"/>
    <w:rsid w:val="00BF2059"/>
    <w:rsid w:val="00BF39D5"/>
    <w:rsid w:val="00BF46E1"/>
    <w:rsid w:val="00BF4866"/>
    <w:rsid w:val="00BF68EB"/>
    <w:rsid w:val="00BF6E01"/>
    <w:rsid w:val="00BF77E2"/>
    <w:rsid w:val="00C00DDA"/>
    <w:rsid w:val="00C028FD"/>
    <w:rsid w:val="00C03885"/>
    <w:rsid w:val="00C0467C"/>
    <w:rsid w:val="00C04C37"/>
    <w:rsid w:val="00C07075"/>
    <w:rsid w:val="00C10769"/>
    <w:rsid w:val="00C10A87"/>
    <w:rsid w:val="00C13D5B"/>
    <w:rsid w:val="00C237B2"/>
    <w:rsid w:val="00C23905"/>
    <w:rsid w:val="00C24F70"/>
    <w:rsid w:val="00C25C17"/>
    <w:rsid w:val="00C25CD0"/>
    <w:rsid w:val="00C25CEB"/>
    <w:rsid w:val="00C264E1"/>
    <w:rsid w:val="00C302EA"/>
    <w:rsid w:val="00C3445C"/>
    <w:rsid w:val="00C36DFA"/>
    <w:rsid w:val="00C4071E"/>
    <w:rsid w:val="00C40F17"/>
    <w:rsid w:val="00C41DC8"/>
    <w:rsid w:val="00C427E8"/>
    <w:rsid w:val="00C42D55"/>
    <w:rsid w:val="00C47964"/>
    <w:rsid w:val="00C515BF"/>
    <w:rsid w:val="00C53D44"/>
    <w:rsid w:val="00C57813"/>
    <w:rsid w:val="00C60C63"/>
    <w:rsid w:val="00C64EB5"/>
    <w:rsid w:val="00C6628B"/>
    <w:rsid w:val="00C6646B"/>
    <w:rsid w:val="00C66AB8"/>
    <w:rsid w:val="00C6707B"/>
    <w:rsid w:val="00C672C5"/>
    <w:rsid w:val="00C70128"/>
    <w:rsid w:val="00C7087E"/>
    <w:rsid w:val="00C70AB2"/>
    <w:rsid w:val="00C72E98"/>
    <w:rsid w:val="00C74040"/>
    <w:rsid w:val="00C76FBD"/>
    <w:rsid w:val="00C77196"/>
    <w:rsid w:val="00C77E1D"/>
    <w:rsid w:val="00C801C6"/>
    <w:rsid w:val="00C8056B"/>
    <w:rsid w:val="00C816AD"/>
    <w:rsid w:val="00C81BE9"/>
    <w:rsid w:val="00C85638"/>
    <w:rsid w:val="00C86B36"/>
    <w:rsid w:val="00C86FF3"/>
    <w:rsid w:val="00C877E9"/>
    <w:rsid w:val="00C9010F"/>
    <w:rsid w:val="00C92052"/>
    <w:rsid w:val="00C920F5"/>
    <w:rsid w:val="00C927F4"/>
    <w:rsid w:val="00CA2897"/>
    <w:rsid w:val="00CA2D07"/>
    <w:rsid w:val="00CA523F"/>
    <w:rsid w:val="00CA578B"/>
    <w:rsid w:val="00CA5B65"/>
    <w:rsid w:val="00CA5D23"/>
    <w:rsid w:val="00CA6701"/>
    <w:rsid w:val="00CB0C52"/>
    <w:rsid w:val="00CB2A2B"/>
    <w:rsid w:val="00CB34CA"/>
    <w:rsid w:val="00CB592B"/>
    <w:rsid w:val="00CB5A33"/>
    <w:rsid w:val="00CB6A0F"/>
    <w:rsid w:val="00CC135C"/>
    <w:rsid w:val="00CC13AF"/>
    <w:rsid w:val="00CC1E2F"/>
    <w:rsid w:val="00CC2125"/>
    <w:rsid w:val="00CC3108"/>
    <w:rsid w:val="00CC3200"/>
    <w:rsid w:val="00CC3C7F"/>
    <w:rsid w:val="00CC5F62"/>
    <w:rsid w:val="00CC6683"/>
    <w:rsid w:val="00CD000D"/>
    <w:rsid w:val="00CD20BC"/>
    <w:rsid w:val="00CD60BA"/>
    <w:rsid w:val="00CD70CE"/>
    <w:rsid w:val="00CE0200"/>
    <w:rsid w:val="00CE10DA"/>
    <w:rsid w:val="00CE3F68"/>
    <w:rsid w:val="00CE4C25"/>
    <w:rsid w:val="00CE7975"/>
    <w:rsid w:val="00CF0255"/>
    <w:rsid w:val="00CF094B"/>
    <w:rsid w:val="00CF1FB0"/>
    <w:rsid w:val="00CF3264"/>
    <w:rsid w:val="00CF3809"/>
    <w:rsid w:val="00CF5694"/>
    <w:rsid w:val="00CF5AE1"/>
    <w:rsid w:val="00CF64C1"/>
    <w:rsid w:val="00CF7A29"/>
    <w:rsid w:val="00CF7C47"/>
    <w:rsid w:val="00D00076"/>
    <w:rsid w:val="00D00B0D"/>
    <w:rsid w:val="00D01261"/>
    <w:rsid w:val="00D01607"/>
    <w:rsid w:val="00D02779"/>
    <w:rsid w:val="00D031AD"/>
    <w:rsid w:val="00D038F2"/>
    <w:rsid w:val="00D03DEB"/>
    <w:rsid w:val="00D045AF"/>
    <w:rsid w:val="00D05447"/>
    <w:rsid w:val="00D07E9B"/>
    <w:rsid w:val="00D1025A"/>
    <w:rsid w:val="00D10939"/>
    <w:rsid w:val="00D11123"/>
    <w:rsid w:val="00D11F95"/>
    <w:rsid w:val="00D14505"/>
    <w:rsid w:val="00D14DE9"/>
    <w:rsid w:val="00D20BB6"/>
    <w:rsid w:val="00D21427"/>
    <w:rsid w:val="00D21816"/>
    <w:rsid w:val="00D2247E"/>
    <w:rsid w:val="00D22C64"/>
    <w:rsid w:val="00D2725D"/>
    <w:rsid w:val="00D37475"/>
    <w:rsid w:val="00D41A17"/>
    <w:rsid w:val="00D41CFF"/>
    <w:rsid w:val="00D4297F"/>
    <w:rsid w:val="00D42D63"/>
    <w:rsid w:val="00D43A88"/>
    <w:rsid w:val="00D4478B"/>
    <w:rsid w:val="00D51281"/>
    <w:rsid w:val="00D56160"/>
    <w:rsid w:val="00D56F48"/>
    <w:rsid w:val="00D623B9"/>
    <w:rsid w:val="00D6330F"/>
    <w:rsid w:val="00D63C09"/>
    <w:rsid w:val="00D64066"/>
    <w:rsid w:val="00D642D1"/>
    <w:rsid w:val="00D6450D"/>
    <w:rsid w:val="00D654A1"/>
    <w:rsid w:val="00D701E3"/>
    <w:rsid w:val="00D72A9F"/>
    <w:rsid w:val="00D735C5"/>
    <w:rsid w:val="00D73680"/>
    <w:rsid w:val="00D7563F"/>
    <w:rsid w:val="00D76E5A"/>
    <w:rsid w:val="00D7730C"/>
    <w:rsid w:val="00D77D51"/>
    <w:rsid w:val="00D805EC"/>
    <w:rsid w:val="00D82ABD"/>
    <w:rsid w:val="00D83CD0"/>
    <w:rsid w:val="00D83EDA"/>
    <w:rsid w:val="00D85A86"/>
    <w:rsid w:val="00D90A3A"/>
    <w:rsid w:val="00D90C61"/>
    <w:rsid w:val="00D9467B"/>
    <w:rsid w:val="00D97E0B"/>
    <w:rsid w:val="00D97FC2"/>
    <w:rsid w:val="00DA3815"/>
    <w:rsid w:val="00DA4766"/>
    <w:rsid w:val="00DA5A92"/>
    <w:rsid w:val="00DB4017"/>
    <w:rsid w:val="00DB4B33"/>
    <w:rsid w:val="00DB5065"/>
    <w:rsid w:val="00DB54E2"/>
    <w:rsid w:val="00DB614D"/>
    <w:rsid w:val="00DB6AA3"/>
    <w:rsid w:val="00DC1F63"/>
    <w:rsid w:val="00DC2A20"/>
    <w:rsid w:val="00DC2FD4"/>
    <w:rsid w:val="00DC6321"/>
    <w:rsid w:val="00DC6A69"/>
    <w:rsid w:val="00DC78F0"/>
    <w:rsid w:val="00DC7F92"/>
    <w:rsid w:val="00DD087A"/>
    <w:rsid w:val="00DD1136"/>
    <w:rsid w:val="00DD277E"/>
    <w:rsid w:val="00DD2FE9"/>
    <w:rsid w:val="00DD3A2B"/>
    <w:rsid w:val="00DD45D2"/>
    <w:rsid w:val="00DE0F21"/>
    <w:rsid w:val="00DE4D26"/>
    <w:rsid w:val="00DE5B39"/>
    <w:rsid w:val="00DF01B0"/>
    <w:rsid w:val="00DF2195"/>
    <w:rsid w:val="00DF2E7D"/>
    <w:rsid w:val="00DF5332"/>
    <w:rsid w:val="00DF6FD5"/>
    <w:rsid w:val="00DF7B26"/>
    <w:rsid w:val="00E01065"/>
    <w:rsid w:val="00E03186"/>
    <w:rsid w:val="00E04B56"/>
    <w:rsid w:val="00E0602B"/>
    <w:rsid w:val="00E064D9"/>
    <w:rsid w:val="00E06628"/>
    <w:rsid w:val="00E0686B"/>
    <w:rsid w:val="00E1094B"/>
    <w:rsid w:val="00E12C3F"/>
    <w:rsid w:val="00E13ADC"/>
    <w:rsid w:val="00E13AF9"/>
    <w:rsid w:val="00E1490A"/>
    <w:rsid w:val="00E16EA7"/>
    <w:rsid w:val="00E1783F"/>
    <w:rsid w:val="00E24E4D"/>
    <w:rsid w:val="00E2507D"/>
    <w:rsid w:val="00E25130"/>
    <w:rsid w:val="00E25970"/>
    <w:rsid w:val="00E25A05"/>
    <w:rsid w:val="00E31446"/>
    <w:rsid w:val="00E31E08"/>
    <w:rsid w:val="00E331A9"/>
    <w:rsid w:val="00E3330E"/>
    <w:rsid w:val="00E334EB"/>
    <w:rsid w:val="00E34BBD"/>
    <w:rsid w:val="00E37B20"/>
    <w:rsid w:val="00E4093A"/>
    <w:rsid w:val="00E40A92"/>
    <w:rsid w:val="00E42569"/>
    <w:rsid w:val="00E42FCC"/>
    <w:rsid w:val="00E43614"/>
    <w:rsid w:val="00E469F5"/>
    <w:rsid w:val="00E5096C"/>
    <w:rsid w:val="00E50C60"/>
    <w:rsid w:val="00E5229A"/>
    <w:rsid w:val="00E551D2"/>
    <w:rsid w:val="00E558E9"/>
    <w:rsid w:val="00E55B19"/>
    <w:rsid w:val="00E575F9"/>
    <w:rsid w:val="00E6037A"/>
    <w:rsid w:val="00E605B4"/>
    <w:rsid w:val="00E609B9"/>
    <w:rsid w:val="00E61ED7"/>
    <w:rsid w:val="00E6301C"/>
    <w:rsid w:val="00E63EE1"/>
    <w:rsid w:val="00E64EE6"/>
    <w:rsid w:val="00E65B66"/>
    <w:rsid w:val="00E7294A"/>
    <w:rsid w:val="00E73017"/>
    <w:rsid w:val="00E7741F"/>
    <w:rsid w:val="00E90167"/>
    <w:rsid w:val="00E90AB5"/>
    <w:rsid w:val="00E90F37"/>
    <w:rsid w:val="00E915FF"/>
    <w:rsid w:val="00E91B25"/>
    <w:rsid w:val="00E91E82"/>
    <w:rsid w:val="00E92438"/>
    <w:rsid w:val="00E9581E"/>
    <w:rsid w:val="00E96DCA"/>
    <w:rsid w:val="00E96DCE"/>
    <w:rsid w:val="00E97D65"/>
    <w:rsid w:val="00EA1E0F"/>
    <w:rsid w:val="00EA3364"/>
    <w:rsid w:val="00EA3B89"/>
    <w:rsid w:val="00EA5B5C"/>
    <w:rsid w:val="00EA6A4B"/>
    <w:rsid w:val="00EA6E7A"/>
    <w:rsid w:val="00EB0145"/>
    <w:rsid w:val="00EB1610"/>
    <w:rsid w:val="00EB2DF7"/>
    <w:rsid w:val="00EB3173"/>
    <w:rsid w:val="00EB7331"/>
    <w:rsid w:val="00EB7801"/>
    <w:rsid w:val="00EC2217"/>
    <w:rsid w:val="00EC489D"/>
    <w:rsid w:val="00EC5A46"/>
    <w:rsid w:val="00EC5FBC"/>
    <w:rsid w:val="00EC6383"/>
    <w:rsid w:val="00EC6BD1"/>
    <w:rsid w:val="00EC6BFC"/>
    <w:rsid w:val="00ED1786"/>
    <w:rsid w:val="00ED1FD1"/>
    <w:rsid w:val="00ED30BB"/>
    <w:rsid w:val="00ED3F23"/>
    <w:rsid w:val="00ED6517"/>
    <w:rsid w:val="00ED6B2E"/>
    <w:rsid w:val="00ED7382"/>
    <w:rsid w:val="00ED76DA"/>
    <w:rsid w:val="00ED79E3"/>
    <w:rsid w:val="00EE0835"/>
    <w:rsid w:val="00EE15EB"/>
    <w:rsid w:val="00EE2D92"/>
    <w:rsid w:val="00EE2EE4"/>
    <w:rsid w:val="00EE33A0"/>
    <w:rsid w:val="00EE5DCA"/>
    <w:rsid w:val="00EF10F3"/>
    <w:rsid w:val="00EF2422"/>
    <w:rsid w:val="00EF2770"/>
    <w:rsid w:val="00EF409D"/>
    <w:rsid w:val="00EF757F"/>
    <w:rsid w:val="00EF7CB2"/>
    <w:rsid w:val="00F019C6"/>
    <w:rsid w:val="00F0352E"/>
    <w:rsid w:val="00F0480B"/>
    <w:rsid w:val="00F05606"/>
    <w:rsid w:val="00F06CAF"/>
    <w:rsid w:val="00F113D7"/>
    <w:rsid w:val="00F13F0C"/>
    <w:rsid w:val="00F153BF"/>
    <w:rsid w:val="00F15A2A"/>
    <w:rsid w:val="00F16EAD"/>
    <w:rsid w:val="00F200F0"/>
    <w:rsid w:val="00F203B7"/>
    <w:rsid w:val="00F2089B"/>
    <w:rsid w:val="00F21630"/>
    <w:rsid w:val="00F2171D"/>
    <w:rsid w:val="00F21B51"/>
    <w:rsid w:val="00F23BFB"/>
    <w:rsid w:val="00F25B45"/>
    <w:rsid w:val="00F31909"/>
    <w:rsid w:val="00F3265E"/>
    <w:rsid w:val="00F339D7"/>
    <w:rsid w:val="00F36DEE"/>
    <w:rsid w:val="00F407B0"/>
    <w:rsid w:val="00F463D0"/>
    <w:rsid w:val="00F51A78"/>
    <w:rsid w:val="00F52163"/>
    <w:rsid w:val="00F53E5C"/>
    <w:rsid w:val="00F541F6"/>
    <w:rsid w:val="00F55561"/>
    <w:rsid w:val="00F55D3F"/>
    <w:rsid w:val="00F57ABD"/>
    <w:rsid w:val="00F604E4"/>
    <w:rsid w:val="00F60A0B"/>
    <w:rsid w:val="00F64C32"/>
    <w:rsid w:val="00F66CD6"/>
    <w:rsid w:val="00F66E35"/>
    <w:rsid w:val="00F672B1"/>
    <w:rsid w:val="00F70845"/>
    <w:rsid w:val="00F70C2D"/>
    <w:rsid w:val="00F715A3"/>
    <w:rsid w:val="00F73007"/>
    <w:rsid w:val="00F75EF7"/>
    <w:rsid w:val="00F7659D"/>
    <w:rsid w:val="00F76857"/>
    <w:rsid w:val="00F80B90"/>
    <w:rsid w:val="00F824A3"/>
    <w:rsid w:val="00F829A9"/>
    <w:rsid w:val="00F840D8"/>
    <w:rsid w:val="00F84CA9"/>
    <w:rsid w:val="00F8508D"/>
    <w:rsid w:val="00F92462"/>
    <w:rsid w:val="00F92A97"/>
    <w:rsid w:val="00F93110"/>
    <w:rsid w:val="00F95CA4"/>
    <w:rsid w:val="00F96F42"/>
    <w:rsid w:val="00FA0DED"/>
    <w:rsid w:val="00FA2CC6"/>
    <w:rsid w:val="00FA51E4"/>
    <w:rsid w:val="00FA742F"/>
    <w:rsid w:val="00FB23AB"/>
    <w:rsid w:val="00FB2721"/>
    <w:rsid w:val="00FB53A8"/>
    <w:rsid w:val="00FB6D99"/>
    <w:rsid w:val="00FB78C4"/>
    <w:rsid w:val="00FC1403"/>
    <w:rsid w:val="00FC4340"/>
    <w:rsid w:val="00FD081C"/>
    <w:rsid w:val="00FD127B"/>
    <w:rsid w:val="00FD35AA"/>
    <w:rsid w:val="00FD5326"/>
    <w:rsid w:val="00FD7C4B"/>
    <w:rsid w:val="00FE3A1C"/>
    <w:rsid w:val="00FE465F"/>
    <w:rsid w:val="00FE581F"/>
    <w:rsid w:val="00FE5DAA"/>
    <w:rsid w:val="00FE6412"/>
    <w:rsid w:val="00FE661C"/>
    <w:rsid w:val="00FF247F"/>
    <w:rsid w:val="00FF2B7B"/>
    <w:rsid w:val="00FF2E5A"/>
    <w:rsid w:val="00FF3643"/>
    <w:rsid w:val="00FF3F61"/>
    <w:rsid w:val="00FF46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302FA7"/>
    <w:pPr>
      <w:topLinePunct/>
      <w:adjustRightInd w:val="0"/>
      <w:snapToGrid w:val="0"/>
      <w:spacing w:before="160" w:after="160" w:line="240" w:lineRule="atLeast"/>
      <w:ind w:left="1701"/>
    </w:pPr>
    <w:rPr>
      <w:rFonts w:cs="Arial"/>
      <w:kern w:val="2"/>
      <w:sz w:val="21"/>
      <w:szCs w:val="21"/>
    </w:rPr>
  </w:style>
  <w:style w:type="paragraph" w:styleId="1">
    <w:name w:val="heading 1"/>
    <w:aliases w:val="heading 1"/>
    <w:basedOn w:val="a2"/>
    <w:next w:val="21"/>
    <w:link w:val="1Char"/>
    <w:qFormat/>
    <w:rsid w:val="00302FA7"/>
    <w:pPr>
      <w:keepNext/>
      <w:numPr>
        <w:numId w:val="21"/>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eading 2"/>
    <w:basedOn w:val="a2"/>
    <w:next w:val="31"/>
    <w:link w:val="2Char"/>
    <w:qFormat/>
    <w:rsid w:val="00302FA7"/>
    <w:pPr>
      <w:keepNext/>
      <w:keepLines/>
      <w:numPr>
        <w:ilvl w:val="1"/>
        <w:numId w:val="21"/>
      </w:numPr>
      <w:spacing w:before="600"/>
      <w:outlineLvl w:val="1"/>
    </w:pPr>
    <w:rPr>
      <w:rFonts w:ascii="Book Antiqua" w:eastAsia="黑体" w:hAnsi="Book Antiqua" w:cs="Book Antiqua"/>
      <w:b/>
      <w:bCs/>
      <w:noProof/>
      <w:kern w:val="0"/>
      <w:sz w:val="36"/>
      <w:szCs w:val="36"/>
      <w:lang w:eastAsia="en-US"/>
    </w:rPr>
  </w:style>
  <w:style w:type="paragraph" w:styleId="31">
    <w:name w:val="heading 3"/>
    <w:aliases w:val="heading 3"/>
    <w:basedOn w:val="a2"/>
    <w:next w:val="a2"/>
    <w:link w:val="3Char"/>
    <w:qFormat/>
    <w:rsid w:val="00302FA7"/>
    <w:pPr>
      <w:keepNext/>
      <w:keepLines/>
      <w:numPr>
        <w:ilvl w:val="2"/>
        <w:numId w:val="21"/>
      </w:numPr>
      <w:spacing w:before="200"/>
      <w:outlineLvl w:val="2"/>
    </w:pPr>
    <w:rPr>
      <w:rFonts w:ascii="Book Antiqua" w:eastAsia="黑体" w:hAnsi="Book Antiqua" w:cs="宋体"/>
      <w:b/>
      <w:noProof/>
      <w:kern w:val="0"/>
      <w:sz w:val="32"/>
      <w:szCs w:val="32"/>
    </w:rPr>
  </w:style>
  <w:style w:type="paragraph" w:styleId="41">
    <w:name w:val="heading 4"/>
    <w:aliases w:val="heading 4"/>
    <w:basedOn w:val="a2"/>
    <w:next w:val="a2"/>
    <w:qFormat/>
    <w:rsid w:val="00302FA7"/>
    <w:pPr>
      <w:keepNext/>
      <w:keepLines/>
      <w:numPr>
        <w:ilvl w:val="4"/>
        <w:numId w:val="21"/>
      </w:numPr>
      <w:outlineLvl w:val="3"/>
    </w:pPr>
    <w:rPr>
      <w:rFonts w:cs="Times New Roman"/>
      <w:b/>
      <w:bCs/>
    </w:rPr>
  </w:style>
  <w:style w:type="paragraph" w:styleId="51">
    <w:name w:val="heading 5"/>
    <w:aliases w:val="heading 5"/>
    <w:basedOn w:val="a2"/>
    <w:next w:val="a2"/>
    <w:qFormat/>
    <w:rsid w:val="00302FA7"/>
    <w:pPr>
      <w:keepNext/>
      <w:keepLines/>
      <w:spacing w:before="280" w:after="290" w:line="376" w:lineRule="atLeast"/>
      <w:outlineLvl w:val="4"/>
    </w:pPr>
    <w:rPr>
      <w:b/>
      <w:bCs/>
      <w:sz w:val="28"/>
      <w:szCs w:val="28"/>
    </w:rPr>
  </w:style>
  <w:style w:type="paragraph" w:styleId="6">
    <w:name w:val="heading 6"/>
    <w:aliases w:val="heading 6"/>
    <w:basedOn w:val="a2"/>
    <w:next w:val="a2"/>
    <w:qFormat/>
    <w:rsid w:val="00302FA7"/>
    <w:pPr>
      <w:keepNext/>
      <w:keepLines/>
      <w:spacing w:before="240" w:after="64" w:line="320" w:lineRule="atLeast"/>
      <w:outlineLvl w:val="5"/>
    </w:pPr>
    <w:rPr>
      <w:rFonts w:ascii="Arial" w:eastAsia="黑体" w:hAnsi="Arial" w:cs="Times New Roman"/>
      <w:b/>
      <w:bCs/>
    </w:rPr>
  </w:style>
  <w:style w:type="paragraph" w:styleId="7">
    <w:name w:val="heading 7"/>
    <w:aliases w:val="heading 7"/>
    <w:basedOn w:val="1"/>
    <w:next w:val="8"/>
    <w:qFormat/>
    <w:rsid w:val="00302FA7"/>
    <w:pPr>
      <w:keepLines/>
      <w:numPr>
        <w:numId w:val="22"/>
      </w:numPr>
      <w:topLinePunct w:val="0"/>
      <w:outlineLvl w:val="6"/>
    </w:pPr>
    <w:rPr>
      <w:rFonts w:eastAsia="Times New Roman"/>
      <w:bCs w:val="0"/>
    </w:rPr>
  </w:style>
  <w:style w:type="paragraph" w:styleId="8">
    <w:name w:val="heading 8"/>
    <w:aliases w:val="heading 8"/>
    <w:basedOn w:val="21"/>
    <w:next w:val="9"/>
    <w:qFormat/>
    <w:rsid w:val="00302FA7"/>
    <w:pPr>
      <w:numPr>
        <w:numId w:val="22"/>
      </w:numPr>
      <w:topLinePunct w:val="0"/>
      <w:spacing w:before="200"/>
      <w:outlineLvl w:val="7"/>
    </w:pPr>
    <w:rPr>
      <w:rFonts w:cs="Times New Roman"/>
    </w:rPr>
  </w:style>
  <w:style w:type="paragraph" w:styleId="9">
    <w:name w:val="heading 9"/>
    <w:aliases w:val="heading 9"/>
    <w:basedOn w:val="31"/>
    <w:next w:val="a2"/>
    <w:qFormat/>
    <w:rsid w:val="00302FA7"/>
    <w:pPr>
      <w:numPr>
        <w:numId w:val="22"/>
      </w:numPr>
      <w:topLinePunct w:val="0"/>
      <w:outlineLvl w:val="8"/>
    </w:pPr>
    <w:rPr>
      <w:rFonts w:cs="Times New Roman"/>
    </w:rPr>
  </w:style>
  <w:style w:type="character" w:default="1" w:styleId="a3">
    <w:name w:val="Default Paragraph Font"/>
    <w:semiHidden/>
    <w:rsid w:val="00302FA7"/>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semiHidden/>
    <w:rsid w:val="00302FA7"/>
  </w:style>
  <w:style w:type="paragraph" w:customStyle="1" w:styleId="BlockLabel">
    <w:name w:val="Block Label"/>
    <w:basedOn w:val="a2"/>
    <w:next w:val="a2"/>
    <w:rsid w:val="00302FA7"/>
    <w:pPr>
      <w:keepNext/>
      <w:keepLines/>
      <w:numPr>
        <w:ilvl w:val="3"/>
        <w:numId w:val="21"/>
      </w:numPr>
      <w:spacing w:before="300" w:after="80"/>
      <w:outlineLvl w:val="3"/>
    </w:pPr>
    <w:rPr>
      <w:rFonts w:ascii="Book Antiqua" w:eastAsia="黑体" w:hAnsi="Book Antiqua" w:cs="Book Antiqua"/>
      <w:b/>
      <w:bCs/>
      <w:kern w:val="0"/>
      <w:sz w:val="26"/>
      <w:szCs w:val="26"/>
    </w:rPr>
  </w:style>
  <w:style w:type="paragraph" w:customStyle="1" w:styleId="Cover1">
    <w:name w:val="Cover1"/>
    <w:basedOn w:val="a2"/>
    <w:rsid w:val="00302FA7"/>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302FA7"/>
    <w:pPr>
      <w:spacing w:before="0" w:after="0" w:line="240" w:lineRule="auto"/>
      <w:jc w:val="both"/>
    </w:pPr>
    <w:rPr>
      <w:sz w:val="21"/>
      <w:szCs w:val="21"/>
    </w:rPr>
  </w:style>
  <w:style w:type="paragraph" w:customStyle="1" w:styleId="Cover5">
    <w:name w:val="Cover 5"/>
    <w:basedOn w:val="a2"/>
    <w:rsid w:val="00302FA7"/>
    <w:pPr>
      <w:widowControl w:val="0"/>
      <w:spacing w:before="0" w:after="0" w:line="240" w:lineRule="auto"/>
      <w:ind w:left="0"/>
    </w:pPr>
    <w:rPr>
      <w:sz w:val="18"/>
      <w:szCs w:val="18"/>
    </w:rPr>
  </w:style>
  <w:style w:type="paragraph" w:customStyle="1" w:styleId="Code">
    <w:name w:val="Code"/>
    <w:basedOn w:val="a2"/>
    <w:rsid w:val="00302FA7"/>
    <w:pPr>
      <w:widowControl w:val="0"/>
      <w:autoSpaceDE w:val="0"/>
      <w:autoSpaceDN w:val="0"/>
      <w:spacing w:before="0" w:after="0" w:line="360" w:lineRule="auto"/>
    </w:pPr>
    <w:rPr>
      <w:rFonts w:ascii="Courier New" w:hAnsi="Courier New"/>
      <w:sz w:val="18"/>
    </w:rPr>
  </w:style>
  <w:style w:type="paragraph" w:customStyle="1" w:styleId="Figure">
    <w:name w:val="Figure"/>
    <w:basedOn w:val="a2"/>
    <w:next w:val="a2"/>
    <w:rsid w:val="00302FA7"/>
  </w:style>
  <w:style w:type="paragraph" w:customStyle="1" w:styleId="FigureDescription">
    <w:name w:val="Figure Description"/>
    <w:next w:val="Figure"/>
    <w:rsid w:val="00302FA7"/>
    <w:pPr>
      <w:keepNext/>
      <w:numPr>
        <w:ilvl w:val="7"/>
        <w:numId w:val="21"/>
      </w:numPr>
      <w:adjustRightInd w:val="0"/>
      <w:snapToGrid w:val="0"/>
      <w:spacing w:before="320" w:after="80" w:line="240" w:lineRule="atLeast"/>
      <w:outlineLvl w:val="7"/>
    </w:pPr>
    <w:rPr>
      <w:rFonts w:eastAsia="黑体" w:cs="Arial"/>
      <w:spacing w:val="-4"/>
      <w:kern w:val="2"/>
      <w:sz w:val="21"/>
      <w:szCs w:val="21"/>
    </w:rPr>
  </w:style>
  <w:style w:type="paragraph" w:customStyle="1" w:styleId="FigureText">
    <w:name w:val="Figure Text"/>
    <w:rsid w:val="00302FA7"/>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302FA7"/>
    <w:pPr>
      <w:spacing w:before="0" w:after="0"/>
      <w:ind w:left="0"/>
    </w:pPr>
    <w:rPr>
      <w:sz w:val="20"/>
      <w:szCs w:val="20"/>
    </w:rPr>
  </w:style>
  <w:style w:type="paragraph" w:customStyle="1" w:styleId="HeadingRight">
    <w:name w:val="Heading Right"/>
    <w:basedOn w:val="a2"/>
    <w:rsid w:val="00302FA7"/>
    <w:pPr>
      <w:spacing w:before="0" w:after="0"/>
      <w:ind w:left="0"/>
      <w:jc w:val="right"/>
    </w:pPr>
    <w:rPr>
      <w:sz w:val="20"/>
      <w:szCs w:val="20"/>
    </w:rPr>
  </w:style>
  <w:style w:type="paragraph" w:customStyle="1" w:styleId="Heading1NoNumber">
    <w:name w:val="Heading1 No Number"/>
    <w:basedOn w:val="1"/>
    <w:next w:val="a2"/>
    <w:rsid w:val="00302FA7"/>
    <w:pPr>
      <w:pageBreakBefore/>
      <w:numPr>
        <w:numId w:val="0"/>
      </w:numPr>
    </w:pPr>
    <w:rPr>
      <w:rFonts w:eastAsia="宋体"/>
    </w:rPr>
  </w:style>
  <w:style w:type="paragraph" w:customStyle="1" w:styleId="Heading2NoNumber">
    <w:name w:val="Heading2 No Number"/>
    <w:basedOn w:val="21"/>
    <w:next w:val="a2"/>
    <w:autoRedefine/>
    <w:rsid w:val="00302FA7"/>
    <w:pPr>
      <w:numPr>
        <w:ilvl w:val="0"/>
        <w:numId w:val="0"/>
      </w:numPr>
      <w:jc w:val="center"/>
      <w:outlineLvl w:val="9"/>
    </w:pPr>
    <w:rPr>
      <w:rFonts w:eastAsia="Times New Roman"/>
    </w:rPr>
  </w:style>
  <w:style w:type="paragraph" w:customStyle="1" w:styleId="Heading3NoNumber">
    <w:name w:val="Heading3 No Number"/>
    <w:basedOn w:val="31"/>
    <w:next w:val="a2"/>
    <w:autoRedefine/>
    <w:rsid w:val="00302FA7"/>
    <w:pPr>
      <w:numPr>
        <w:ilvl w:val="0"/>
        <w:numId w:val="0"/>
      </w:numPr>
      <w:outlineLvl w:val="9"/>
    </w:pPr>
    <w:rPr>
      <w:rFonts w:eastAsia="Times New Roman" w:cs="Book Antiqua"/>
      <w:sz w:val="26"/>
    </w:rPr>
  </w:style>
  <w:style w:type="paragraph" w:customStyle="1" w:styleId="Heading4NoNumber">
    <w:name w:val="Heading4 No Number"/>
    <w:basedOn w:val="a2"/>
    <w:rsid w:val="00302FA7"/>
    <w:pPr>
      <w:keepNext/>
      <w:spacing w:before="200"/>
    </w:pPr>
    <w:rPr>
      <w:b/>
      <w:bCs/>
      <w:spacing w:val="-4"/>
    </w:rPr>
  </w:style>
  <w:style w:type="paragraph" w:styleId="a6">
    <w:name w:val="caption"/>
    <w:basedOn w:val="a2"/>
    <w:next w:val="a2"/>
    <w:qFormat/>
    <w:rsid w:val="00302FA7"/>
    <w:pPr>
      <w:spacing w:before="152"/>
    </w:pPr>
    <w:rPr>
      <w:rFonts w:ascii="Arial" w:eastAsia="黑体" w:hAnsi="Arial"/>
      <w:sz w:val="20"/>
      <w:szCs w:val="20"/>
    </w:rPr>
  </w:style>
  <w:style w:type="numbering" w:styleId="111111">
    <w:name w:val="Outline List 2"/>
    <w:basedOn w:val="a5"/>
    <w:semiHidden/>
    <w:rsid w:val="00302FA7"/>
    <w:pPr>
      <w:numPr>
        <w:numId w:val="14"/>
      </w:numPr>
    </w:pPr>
  </w:style>
  <w:style w:type="paragraph" w:customStyle="1" w:styleId="ItemList">
    <w:name w:val="Item List"/>
    <w:rsid w:val="00302FA7"/>
    <w:pPr>
      <w:numPr>
        <w:numId w:val="18"/>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302FA7"/>
    <w:pPr>
      <w:widowControl w:val="0"/>
      <w:numPr>
        <w:numId w:val="17"/>
      </w:numPr>
      <w:spacing w:before="80" w:after="80"/>
    </w:pPr>
    <w:rPr>
      <w:kern w:val="0"/>
    </w:rPr>
  </w:style>
  <w:style w:type="paragraph" w:customStyle="1" w:styleId="ItemListText">
    <w:name w:val="Item List Text"/>
    <w:rsid w:val="00302FA7"/>
    <w:pPr>
      <w:adjustRightInd w:val="0"/>
      <w:snapToGrid w:val="0"/>
      <w:spacing w:before="80" w:after="80" w:line="240" w:lineRule="atLeast"/>
      <w:ind w:left="2126"/>
    </w:pPr>
    <w:rPr>
      <w:kern w:val="2"/>
      <w:sz w:val="21"/>
      <w:szCs w:val="21"/>
    </w:rPr>
  </w:style>
  <w:style w:type="paragraph" w:customStyle="1" w:styleId="ItemStep">
    <w:name w:val="Item Step"/>
    <w:rsid w:val="00302FA7"/>
    <w:pPr>
      <w:numPr>
        <w:ilvl w:val="6"/>
        <w:numId w:val="21"/>
      </w:numPr>
      <w:adjustRightInd w:val="0"/>
      <w:snapToGrid w:val="0"/>
      <w:spacing w:before="80" w:after="80" w:line="240" w:lineRule="atLeast"/>
      <w:jc w:val="both"/>
      <w:outlineLvl w:val="6"/>
    </w:pPr>
    <w:rPr>
      <w:rFonts w:cs="Arial"/>
      <w:sz w:val="21"/>
      <w:szCs w:val="21"/>
    </w:rPr>
  </w:style>
  <w:style w:type="paragraph" w:customStyle="1" w:styleId="ManualTitle1">
    <w:name w:val="Manual Title1"/>
    <w:semiHidden/>
    <w:rsid w:val="00302FA7"/>
    <w:rPr>
      <w:rFonts w:ascii="Arial" w:eastAsia="黑体" w:hAnsi="Arial"/>
      <w:noProof/>
      <w:sz w:val="30"/>
      <w:lang w:eastAsia="en-US"/>
    </w:rPr>
  </w:style>
  <w:style w:type="paragraph" w:customStyle="1" w:styleId="CAUTIONHeading">
    <w:name w:val="CAUTION Heading"/>
    <w:basedOn w:val="a2"/>
    <w:rsid w:val="00302FA7"/>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302FA7"/>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302FA7"/>
    <w:pPr>
      <w:keepLines/>
      <w:pBdr>
        <w:bottom w:val="single" w:sz="12" w:space="4" w:color="auto"/>
      </w:pBdr>
      <w:spacing w:before="80" w:after="80"/>
    </w:pPr>
    <w:rPr>
      <w:rFonts w:eastAsia="楷体_GB2312"/>
      <w:iCs/>
    </w:rPr>
  </w:style>
  <w:style w:type="paragraph" w:customStyle="1" w:styleId="NotesTextinTable">
    <w:name w:val="Notes Text in Table"/>
    <w:rsid w:val="00302FA7"/>
    <w:pPr>
      <w:widowControl w:val="0"/>
      <w:adjustRightInd w:val="0"/>
      <w:snapToGrid w:val="0"/>
      <w:spacing w:before="40" w:after="80" w:line="200" w:lineRule="atLeast"/>
      <w:ind w:left="170"/>
    </w:pPr>
    <w:rPr>
      <w:rFonts w:eastAsia="楷体_GB2312" w:cs="Arial"/>
      <w:iCs/>
      <w:kern w:val="2"/>
      <w:sz w:val="18"/>
      <w:szCs w:val="18"/>
    </w:rPr>
  </w:style>
  <w:style w:type="paragraph" w:customStyle="1" w:styleId="CAUTIONTextList">
    <w:name w:val="CAUTION Text List"/>
    <w:basedOn w:val="CAUTIONText"/>
    <w:rsid w:val="00302FA7"/>
    <w:pPr>
      <w:keepNext/>
      <w:numPr>
        <w:numId w:val="20"/>
      </w:numPr>
    </w:pPr>
  </w:style>
  <w:style w:type="table" w:customStyle="1" w:styleId="Table">
    <w:name w:val="Table"/>
    <w:basedOn w:val="a7"/>
    <w:rsid w:val="00302FA7"/>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8"/>
    <w:rsid w:val="00302FA7"/>
    <w:pPr>
      <w:jc w:val="left"/>
    </w:pPr>
    <w:rPr>
      <w:rFonts w:cs="Arial"/>
      <w:sz w:val="21"/>
      <w:szCs w:val="21"/>
    </w:rPr>
    <w:tblPr>
      <w:tblInd w:w="1814" w:type="dxa"/>
      <w:tblCellMar>
        <w:top w:w="0" w:type="dxa"/>
        <w:left w:w="108" w:type="dxa"/>
        <w:bottom w:w="0" w:type="dxa"/>
        <w:right w:w="108" w:type="dxa"/>
      </w:tblCellMar>
    </w:tblPr>
    <w:trPr>
      <w:cantSplit/>
    </w:trPr>
  </w:style>
  <w:style w:type="table" w:styleId="a8">
    <w:name w:val="Table Grid"/>
    <w:basedOn w:val="a4"/>
    <w:rsid w:val="00302FA7"/>
    <w:pPr>
      <w:widowControl w:val="0"/>
      <w:adjustRightInd w:val="0"/>
      <w:snapToGrid w:val="0"/>
      <w:jc w:val="both"/>
    </w:pPr>
    <w:tblPr>
      <w:tblInd w:w="113" w:type="dxa"/>
      <w:tblCellMar>
        <w:top w:w="0" w:type="dxa"/>
        <w:left w:w="108" w:type="dxa"/>
        <w:bottom w:w="0" w:type="dxa"/>
        <w:right w:w="108" w:type="dxa"/>
      </w:tblCellMar>
    </w:tblPr>
  </w:style>
  <w:style w:type="paragraph" w:customStyle="1" w:styleId="Step">
    <w:name w:val="Step"/>
    <w:basedOn w:val="a2"/>
    <w:rsid w:val="00302FA7"/>
    <w:pPr>
      <w:numPr>
        <w:ilvl w:val="5"/>
        <w:numId w:val="21"/>
      </w:numPr>
      <w:outlineLvl w:val="5"/>
    </w:pPr>
    <w:rPr>
      <w:snapToGrid w:val="0"/>
      <w:kern w:val="0"/>
    </w:rPr>
  </w:style>
  <w:style w:type="paragraph" w:customStyle="1" w:styleId="SubItemList">
    <w:name w:val="Sub Item List"/>
    <w:basedOn w:val="a2"/>
    <w:rsid w:val="00302FA7"/>
    <w:pPr>
      <w:numPr>
        <w:numId w:val="1"/>
      </w:numPr>
      <w:spacing w:before="80" w:after="80"/>
    </w:pPr>
  </w:style>
  <w:style w:type="paragraph" w:customStyle="1" w:styleId="SubItemListText">
    <w:name w:val="Sub Item List Text"/>
    <w:rsid w:val="00302FA7"/>
    <w:pPr>
      <w:adjustRightInd w:val="0"/>
      <w:snapToGrid w:val="0"/>
      <w:spacing w:before="80" w:after="80" w:line="240" w:lineRule="atLeast"/>
      <w:ind w:left="2410"/>
    </w:pPr>
    <w:rPr>
      <w:kern w:val="2"/>
      <w:sz w:val="21"/>
      <w:szCs w:val="21"/>
    </w:rPr>
  </w:style>
  <w:style w:type="paragraph" w:styleId="a9">
    <w:name w:val="Title"/>
    <w:basedOn w:val="a2"/>
    <w:qFormat/>
    <w:rsid w:val="00302FA7"/>
    <w:pPr>
      <w:spacing w:before="240" w:after="60"/>
      <w:jc w:val="center"/>
      <w:outlineLvl w:val="0"/>
    </w:pPr>
    <w:rPr>
      <w:rFonts w:ascii="Arial" w:hAnsi="Arial"/>
      <w:b/>
      <w:bCs/>
      <w:sz w:val="32"/>
      <w:szCs w:val="32"/>
    </w:rPr>
  </w:style>
  <w:style w:type="table" w:styleId="a7">
    <w:name w:val="Table Professional"/>
    <w:basedOn w:val="a4"/>
    <w:semiHidden/>
    <w:rsid w:val="00302FA7"/>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302FA7"/>
    <w:pPr>
      <w:keepNext/>
      <w:numPr>
        <w:ilvl w:val="8"/>
        <w:numId w:val="21"/>
      </w:numPr>
      <w:spacing w:before="320" w:after="80"/>
      <w:outlineLvl w:val="7"/>
    </w:pPr>
    <w:rPr>
      <w:spacing w:val="-4"/>
    </w:rPr>
  </w:style>
  <w:style w:type="paragraph" w:customStyle="1" w:styleId="TableNote">
    <w:name w:val="Table Note"/>
    <w:basedOn w:val="a2"/>
    <w:rsid w:val="00302FA7"/>
    <w:pPr>
      <w:keepLines/>
      <w:spacing w:before="80" w:after="80"/>
      <w:ind w:leftChars="805" w:left="805"/>
    </w:pPr>
    <w:rPr>
      <w:color w:val="000000"/>
      <w:kern w:val="0"/>
      <w:sz w:val="18"/>
      <w:szCs w:val="18"/>
    </w:rPr>
  </w:style>
  <w:style w:type="paragraph" w:customStyle="1" w:styleId="TerminalDisplay">
    <w:name w:val="Terminal Display"/>
    <w:rsid w:val="00302FA7"/>
    <w:pPr>
      <w:adjustRightInd w:val="0"/>
      <w:snapToGrid w:val="0"/>
      <w:spacing w:line="240" w:lineRule="atLeast"/>
      <w:ind w:left="1701"/>
    </w:pPr>
    <w:rPr>
      <w:rFonts w:ascii="Courier New" w:hAnsi="Courier New" w:cs="Courier New"/>
      <w:snapToGrid w:val="0"/>
      <w:sz w:val="16"/>
      <w:szCs w:val="16"/>
    </w:rPr>
  </w:style>
  <w:style w:type="paragraph" w:styleId="10">
    <w:name w:val="toc 1"/>
    <w:basedOn w:val="a2"/>
    <w:next w:val="a2"/>
    <w:rsid w:val="00302FA7"/>
    <w:pPr>
      <w:spacing w:after="80"/>
      <w:ind w:left="0"/>
    </w:pPr>
    <w:rPr>
      <w:rFonts w:ascii="Book Antiqua" w:hAnsi="Book Antiqua" w:cs="Book Antiqua"/>
      <w:b/>
      <w:bCs/>
      <w:sz w:val="24"/>
      <w:szCs w:val="24"/>
    </w:rPr>
  </w:style>
  <w:style w:type="paragraph" w:styleId="22">
    <w:name w:val="toc 2"/>
    <w:basedOn w:val="a2"/>
    <w:next w:val="a2"/>
    <w:rsid w:val="00302FA7"/>
    <w:pPr>
      <w:spacing w:before="80" w:after="80"/>
      <w:ind w:leftChars="300" w:left="300"/>
    </w:pPr>
    <w:rPr>
      <w:noProof/>
      <w:sz w:val="20"/>
      <w:szCs w:val="20"/>
    </w:rPr>
  </w:style>
  <w:style w:type="paragraph" w:styleId="32">
    <w:name w:val="toc 3"/>
    <w:basedOn w:val="a2"/>
    <w:next w:val="a2"/>
    <w:rsid w:val="00302FA7"/>
    <w:pPr>
      <w:spacing w:before="80" w:after="80"/>
      <w:ind w:leftChars="450" w:left="450"/>
    </w:pPr>
    <w:rPr>
      <w:noProof/>
      <w:sz w:val="20"/>
      <w:szCs w:val="20"/>
    </w:rPr>
  </w:style>
  <w:style w:type="paragraph" w:styleId="42">
    <w:name w:val="toc 4"/>
    <w:basedOn w:val="a2"/>
    <w:next w:val="a2"/>
    <w:autoRedefine/>
    <w:rsid w:val="00302FA7"/>
    <w:pPr>
      <w:tabs>
        <w:tab w:val="center" w:pos="10080"/>
      </w:tabs>
      <w:kinsoku w:val="0"/>
      <w:overflowPunct w:val="0"/>
      <w:autoSpaceDE w:val="0"/>
      <w:autoSpaceDN w:val="0"/>
      <w:spacing w:before="0" w:after="0" w:line="240" w:lineRule="auto"/>
      <w:ind w:left="2540"/>
      <w:jc w:val="right"/>
    </w:pPr>
    <w:rPr>
      <w:sz w:val="20"/>
      <w:szCs w:val="20"/>
    </w:rPr>
  </w:style>
  <w:style w:type="paragraph" w:styleId="52">
    <w:name w:val="toc 5"/>
    <w:basedOn w:val="a2"/>
    <w:next w:val="a2"/>
    <w:autoRedefine/>
    <w:rsid w:val="00302FA7"/>
    <w:pPr>
      <w:ind w:left="1680"/>
    </w:pPr>
    <w:rPr>
      <w:sz w:val="24"/>
    </w:rPr>
  </w:style>
  <w:style w:type="paragraph" w:styleId="60">
    <w:name w:val="toc 6"/>
    <w:basedOn w:val="a2"/>
    <w:next w:val="a2"/>
    <w:autoRedefine/>
    <w:semiHidden/>
    <w:rsid w:val="00302FA7"/>
    <w:pPr>
      <w:ind w:left="2100"/>
    </w:pPr>
    <w:rPr>
      <w:sz w:val="24"/>
    </w:rPr>
  </w:style>
  <w:style w:type="paragraph" w:styleId="70">
    <w:name w:val="toc 7"/>
    <w:basedOn w:val="a2"/>
    <w:next w:val="a2"/>
    <w:autoRedefine/>
    <w:semiHidden/>
    <w:rsid w:val="00302FA7"/>
    <w:pPr>
      <w:ind w:left="2520"/>
    </w:pPr>
    <w:rPr>
      <w:sz w:val="24"/>
    </w:rPr>
  </w:style>
  <w:style w:type="paragraph" w:styleId="80">
    <w:name w:val="toc 8"/>
    <w:basedOn w:val="a2"/>
    <w:next w:val="a2"/>
    <w:autoRedefine/>
    <w:semiHidden/>
    <w:rsid w:val="00302FA7"/>
    <w:pPr>
      <w:ind w:left="2940"/>
    </w:pPr>
    <w:rPr>
      <w:sz w:val="24"/>
    </w:rPr>
  </w:style>
  <w:style w:type="paragraph" w:styleId="90">
    <w:name w:val="toc 9"/>
    <w:basedOn w:val="a2"/>
    <w:next w:val="a2"/>
    <w:autoRedefine/>
    <w:semiHidden/>
    <w:rsid w:val="00302FA7"/>
    <w:pPr>
      <w:ind w:left="3360"/>
    </w:pPr>
    <w:rPr>
      <w:sz w:val="24"/>
    </w:rPr>
  </w:style>
  <w:style w:type="paragraph" w:styleId="11">
    <w:name w:val="index 1"/>
    <w:basedOn w:val="a2"/>
    <w:next w:val="a2"/>
    <w:autoRedefine/>
    <w:semiHidden/>
    <w:rsid w:val="00302FA7"/>
    <w:rPr>
      <w:sz w:val="24"/>
    </w:rPr>
  </w:style>
  <w:style w:type="paragraph" w:styleId="23">
    <w:name w:val="index 2"/>
    <w:basedOn w:val="a2"/>
    <w:next w:val="a2"/>
    <w:autoRedefine/>
    <w:semiHidden/>
    <w:rsid w:val="00302FA7"/>
    <w:pPr>
      <w:ind w:leftChars="200" w:left="200"/>
    </w:pPr>
    <w:rPr>
      <w:sz w:val="24"/>
    </w:rPr>
  </w:style>
  <w:style w:type="paragraph" w:styleId="33">
    <w:name w:val="index 3"/>
    <w:basedOn w:val="a2"/>
    <w:next w:val="a2"/>
    <w:autoRedefine/>
    <w:semiHidden/>
    <w:rsid w:val="00302FA7"/>
    <w:pPr>
      <w:ind w:leftChars="400" w:left="400"/>
    </w:pPr>
    <w:rPr>
      <w:sz w:val="24"/>
    </w:rPr>
  </w:style>
  <w:style w:type="paragraph" w:styleId="53">
    <w:name w:val="index 5"/>
    <w:basedOn w:val="a2"/>
    <w:next w:val="a2"/>
    <w:autoRedefine/>
    <w:semiHidden/>
    <w:rsid w:val="00302FA7"/>
    <w:pPr>
      <w:ind w:left="1050" w:hanging="210"/>
    </w:pPr>
    <w:rPr>
      <w:sz w:val="20"/>
      <w:szCs w:val="20"/>
    </w:rPr>
  </w:style>
  <w:style w:type="paragraph" w:styleId="61">
    <w:name w:val="index 6"/>
    <w:basedOn w:val="a2"/>
    <w:next w:val="a2"/>
    <w:autoRedefine/>
    <w:semiHidden/>
    <w:rsid w:val="00302FA7"/>
    <w:pPr>
      <w:ind w:left="1260" w:hanging="210"/>
    </w:pPr>
    <w:rPr>
      <w:sz w:val="20"/>
      <w:szCs w:val="20"/>
    </w:rPr>
  </w:style>
  <w:style w:type="paragraph" w:styleId="71">
    <w:name w:val="index 7"/>
    <w:basedOn w:val="a2"/>
    <w:next w:val="a2"/>
    <w:autoRedefine/>
    <w:semiHidden/>
    <w:rsid w:val="00302FA7"/>
    <w:pPr>
      <w:ind w:left="1470" w:hanging="210"/>
    </w:pPr>
    <w:rPr>
      <w:sz w:val="20"/>
      <w:szCs w:val="20"/>
    </w:rPr>
  </w:style>
  <w:style w:type="paragraph" w:styleId="81">
    <w:name w:val="index 8"/>
    <w:basedOn w:val="a2"/>
    <w:next w:val="a2"/>
    <w:autoRedefine/>
    <w:semiHidden/>
    <w:rsid w:val="00302FA7"/>
    <w:pPr>
      <w:ind w:left="1680" w:hanging="210"/>
    </w:pPr>
    <w:rPr>
      <w:sz w:val="20"/>
      <w:szCs w:val="20"/>
    </w:rPr>
  </w:style>
  <w:style w:type="paragraph" w:styleId="91">
    <w:name w:val="index 9"/>
    <w:basedOn w:val="a2"/>
    <w:next w:val="a2"/>
    <w:autoRedefine/>
    <w:semiHidden/>
    <w:rsid w:val="00302FA7"/>
    <w:pPr>
      <w:ind w:left="1890" w:hanging="210"/>
    </w:pPr>
    <w:rPr>
      <w:sz w:val="20"/>
      <w:szCs w:val="20"/>
    </w:rPr>
  </w:style>
  <w:style w:type="paragraph" w:styleId="aa">
    <w:name w:val="table of figures"/>
    <w:basedOn w:val="a2"/>
    <w:next w:val="a2"/>
    <w:rsid w:val="00302FA7"/>
    <w:pPr>
      <w:spacing w:afterLines="50"/>
      <w:ind w:leftChars="300" w:left="300"/>
    </w:pPr>
    <w:rPr>
      <w:sz w:val="20"/>
      <w:szCs w:val="20"/>
    </w:rPr>
  </w:style>
  <w:style w:type="paragraph" w:styleId="ab">
    <w:name w:val="Document Map"/>
    <w:basedOn w:val="a2"/>
    <w:semiHidden/>
    <w:rsid w:val="00302FA7"/>
    <w:pPr>
      <w:shd w:val="clear" w:color="auto" w:fill="000080"/>
    </w:pPr>
  </w:style>
  <w:style w:type="paragraph" w:styleId="ac">
    <w:name w:val="footer"/>
    <w:basedOn w:val="HeadingLeft"/>
    <w:semiHidden/>
    <w:rsid w:val="00302FA7"/>
    <w:pPr>
      <w:spacing w:before="200" w:after="200" w:line="20" w:lineRule="atLeast"/>
      <w:jc w:val="center"/>
    </w:pPr>
    <w:rPr>
      <w:rFonts w:cs="Times New Roman"/>
      <w:b/>
      <w:bCs/>
      <w:sz w:val="2"/>
      <w:szCs w:val="2"/>
    </w:rPr>
  </w:style>
  <w:style w:type="paragraph" w:customStyle="1" w:styleId="TerminalDisplayinTable">
    <w:name w:val="Terminal Display in Table"/>
    <w:rsid w:val="00302FA7"/>
    <w:pPr>
      <w:widowControl w:val="0"/>
      <w:adjustRightInd w:val="0"/>
      <w:snapToGrid w:val="0"/>
      <w:spacing w:before="80" w:after="80" w:line="240" w:lineRule="atLeast"/>
    </w:pPr>
    <w:rPr>
      <w:rFonts w:ascii="Courier New" w:hAnsi="Courier New" w:cs="Courier New"/>
      <w:snapToGrid w:val="0"/>
      <w:sz w:val="16"/>
      <w:szCs w:val="16"/>
    </w:rPr>
  </w:style>
  <w:style w:type="paragraph" w:styleId="ad">
    <w:name w:val="header"/>
    <w:basedOn w:val="a2"/>
    <w:semiHidden/>
    <w:rsid w:val="00302FA7"/>
    <w:pPr>
      <w:tabs>
        <w:tab w:val="center" w:pos="4153"/>
        <w:tab w:val="right" w:pos="8306"/>
      </w:tabs>
      <w:spacing w:before="0" w:after="0" w:line="20" w:lineRule="atLeast"/>
      <w:ind w:left="0"/>
      <w:jc w:val="right"/>
    </w:pPr>
    <w:rPr>
      <w:sz w:val="2"/>
      <w:szCs w:val="2"/>
    </w:rPr>
  </w:style>
  <w:style w:type="character" w:styleId="ae">
    <w:name w:val="Hyperlink"/>
    <w:rsid w:val="00302FA7"/>
    <w:rPr>
      <w:color w:val="0000FF"/>
      <w:u w:val="none"/>
    </w:rPr>
  </w:style>
  <w:style w:type="paragraph" w:customStyle="1" w:styleId="CopyrightDeclaration">
    <w:name w:val="Copyright Declaration"/>
    <w:semiHidden/>
    <w:rsid w:val="00302FA7"/>
    <w:pPr>
      <w:spacing w:before="80" w:after="80"/>
    </w:pPr>
    <w:rPr>
      <w:rFonts w:ascii="Arial" w:eastAsia="黑体" w:hAnsi="Arial"/>
      <w:sz w:val="36"/>
    </w:rPr>
  </w:style>
  <w:style w:type="numbering" w:styleId="1111110">
    <w:name w:val="Outline List 1"/>
    <w:basedOn w:val="a5"/>
    <w:semiHidden/>
    <w:rsid w:val="00302FA7"/>
    <w:pPr>
      <w:numPr>
        <w:numId w:val="15"/>
      </w:numPr>
    </w:pPr>
  </w:style>
  <w:style w:type="paragraph" w:customStyle="1" w:styleId="TableHeading">
    <w:name w:val="Table Heading"/>
    <w:basedOn w:val="a2"/>
    <w:rsid w:val="00302FA7"/>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rsid w:val="00302FA7"/>
    <w:pPr>
      <w:widowControl w:val="0"/>
      <w:spacing w:before="80" w:after="80"/>
      <w:ind w:left="0"/>
    </w:pPr>
    <w:rPr>
      <w:snapToGrid w:val="0"/>
      <w:kern w:val="0"/>
    </w:rPr>
  </w:style>
  <w:style w:type="paragraph" w:customStyle="1" w:styleId="HeadingMiddle">
    <w:name w:val="Heading Middle"/>
    <w:rsid w:val="00302FA7"/>
    <w:pPr>
      <w:adjustRightInd w:val="0"/>
      <w:snapToGrid w:val="0"/>
      <w:spacing w:line="240" w:lineRule="atLeast"/>
      <w:jc w:val="center"/>
    </w:pPr>
    <w:rPr>
      <w:rFonts w:cs="Arial"/>
      <w:snapToGrid w:val="0"/>
    </w:rPr>
  </w:style>
  <w:style w:type="paragraph" w:styleId="af">
    <w:name w:val="macro"/>
    <w:semiHidden/>
    <w:rsid w:val="00302FA7"/>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0">
    <w:name w:val="footnote text"/>
    <w:basedOn w:val="a2"/>
    <w:semiHidden/>
    <w:rsid w:val="00302FA7"/>
    <w:rPr>
      <w:sz w:val="18"/>
      <w:szCs w:val="18"/>
    </w:rPr>
  </w:style>
  <w:style w:type="character" w:styleId="af1">
    <w:name w:val="footnote reference"/>
    <w:basedOn w:val="a3"/>
    <w:semiHidden/>
    <w:rsid w:val="00302FA7"/>
    <w:rPr>
      <w:vertAlign w:val="superscript"/>
    </w:rPr>
  </w:style>
  <w:style w:type="paragraph" w:styleId="af2">
    <w:name w:val="Balloon Text"/>
    <w:basedOn w:val="a2"/>
    <w:semiHidden/>
    <w:rsid w:val="00302FA7"/>
    <w:rPr>
      <w:sz w:val="18"/>
      <w:szCs w:val="18"/>
    </w:rPr>
  </w:style>
  <w:style w:type="paragraph" w:styleId="af3">
    <w:name w:val="annotation text"/>
    <w:basedOn w:val="a2"/>
    <w:semiHidden/>
    <w:rsid w:val="00302FA7"/>
  </w:style>
  <w:style w:type="character" w:styleId="af4">
    <w:name w:val="annotation reference"/>
    <w:basedOn w:val="a3"/>
    <w:semiHidden/>
    <w:rsid w:val="00302FA7"/>
    <w:rPr>
      <w:sz w:val="21"/>
      <w:szCs w:val="21"/>
    </w:rPr>
  </w:style>
  <w:style w:type="paragraph" w:styleId="af5">
    <w:name w:val="annotation subject"/>
    <w:basedOn w:val="af3"/>
    <w:next w:val="af3"/>
    <w:semiHidden/>
    <w:rsid w:val="00302FA7"/>
    <w:rPr>
      <w:b/>
      <w:bCs/>
    </w:rPr>
  </w:style>
  <w:style w:type="paragraph" w:styleId="43">
    <w:name w:val="index 4"/>
    <w:basedOn w:val="a2"/>
    <w:next w:val="a2"/>
    <w:autoRedefine/>
    <w:semiHidden/>
    <w:rsid w:val="00302FA7"/>
    <w:pPr>
      <w:ind w:left="1260"/>
    </w:pPr>
  </w:style>
  <w:style w:type="paragraph" w:styleId="af6">
    <w:name w:val="index heading"/>
    <w:basedOn w:val="a2"/>
    <w:next w:val="11"/>
    <w:semiHidden/>
    <w:rsid w:val="00302FA7"/>
    <w:rPr>
      <w:rFonts w:ascii="Arial" w:hAnsi="Arial"/>
      <w:b/>
      <w:bCs/>
    </w:rPr>
  </w:style>
  <w:style w:type="paragraph" w:styleId="af7">
    <w:name w:val="endnote text"/>
    <w:basedOn w:val="a2"/>
    <w:semiHidden/>
    <w:rsid w:val="00302FA7"/>
  </w:style>
  <w:style w:type="character" w:styleId="af8">
    <w:name w:val="endnote reference"/>
    <w:basedOn w:val="a3"/>
    <w:semiHidden/>
    <w:rsid w:val="00302FA7"/>
    <w:rPr>
      <w:vertAlign w:val="superscript"/>
    </w:rPr>
  </w:style>
  <w:style w:type="paragraph" w:styleId="af9">
    <w:name w:val="table of authorities"/>
    <w:basedOn w:val="a2"/>
    <w:next w:val="a2"/>
    <w:semiHidden/>
    <w:rsid w:val="00302FA7"/>
    <w:pPr>
      <w:ind w:left="420"/>
    </w:pPr>
  </w:style>
  <w:style w:type="paragraph" w:styleId="afa">
    <w:name w:val="toa heading"/>
    <w:basedOn w:val="a2"/>
    <w:next w:val="a2"/>
    <w:semiHidden/>
    <w:rsid w:val="00302FA7"/>
    <w:pPr>
      <w:spacing w:before="120"/>
    </w:pPr>
    <w:rPr>
      <w:rFonts w:ascii="Arial" w:hAnsi="Arial"/>
    </w:rPr>
  </w:style>
  <w:style w:type="paragraph" w:customStyle="1" w:styleId="Contents">
    <w:name w:val="Contents"/>
    <w:basedOn w:val="Heading1NoNumber"/>
    <w:rsid w:val="00302FA7"/>
    <w:pPr>
      <w:outlineLvl w:val="9"/>
    </w:pPr>
    <w:rPr>
      <w:rFonts w:eastAsia="黑体"/>
    </w:rPr>
  </w:style>
  <w:style w:type="character" w:styleId="HTML">
    <w:name w:val="HTML Variable"/>
    <w:basedOn w:val="a3"/>
    <w:semiHidden/>
    <w:rsid w:val="00302FA7"/>
    <w:rPr>
      <w:i/>
      <w:iCs/>
    </w:rPr>
  </w:style>
  <w:style w:type="character" w:styleId="HTML0">
    <w:name w:val="HTML Typewriter"/>
    <w:basedOn w:val="a3"/>
    <w:semiHidden/>
    <w:rsid w:val="00302FA7"/>
    <w:rPr>
      <w:rFonts w:ascii="Courier New" w:hAnsi="Courier New" w:cs="Courier New"/>
      <w:sz w:val="20"/>
      <w:szCs w:val="20"/>
    </w:rPr>
  </w:style>
  <w:style w:type="character" w:styleId="HTML1">
    <w:name w:val="HTML Code"/>
    <w:basedOn w:val="a3"/>
    <w:semiHidden/>
    <w:rsid w:val="00302FA7"/>
    <w:rPr>
      <w:rFonts w:ascii="Courier New" w:hAnsi="Courier New" w:cs="Courier New"/>
      <w:sz w:val="20"/>
      <w:szCs w:val="20"/>
    </w:rPr>
  </w:style>
  <w:style w:type="paragraph" w:styleId="HTML2">
    <w:name w:val="HTML Address"/>
    <w:basedOn w:val="a2"/>
    <w:semiHidden/>
    <w:rsid w:val="00302FA7"/>
    <w:rPr>
      <w:i/>
      <w:iCs/>
    </w:rPr>
  </w:style>
  <w:style w:type="character" w:styleId="HTML3">
    <w:name w:val="HTML Definition"/>
    <w:basedOn w:val="a3"/>
    <w:semiHidden/>
    <w:rsid w:val="00302FA7"/>
    <w:rPr>
      <w:i/>
      <w:iCs/>
    </w:rPr>
  </w:style>
  <w:style w:type="character" w:styleId="HTML4">
    <w:name w:val="HTML Keyboard"/>
    <w:basedOn w:val="a3"/>
    <w:semiHidden/>
    <w:rsid w:val="00302FA7"/>
    <w:rPr>
      <w:rFonts w:ascii="Courier New" w:hAnsi="Courier New" w:cs="Courier New"/>
      <w:sz w:val="20"/>
      <w:szCs w:val="20"/>
    </w:rPr>
  </w:style>
  <w:style w:type="character" w:styleId="HTML5">
    <w:name w:val="HTML Acronym"/>
    <w:basedOn w:val="a3"/>
    <w:semiHidden/>
    <w:rsid w:val="00302FA7"/>
  </w:style>
  <w:style w:type="character" w:styleId="HTML6">
    <w:name w:val="HTML Sample"/>
    <w:basedOn w:val="a3"/>
    <w:semiHidden/>
    <w:rsid w:val="00302FA7"/>
    <w:rPr>
      <w:rFonts w:ascii="Courier New" w:hAnsi="Courier New" w:cs="Courier New"/>
    </w:rPr>
  </w:style>
  <w:style w:type="character" w:styleId="HTML7">
    <w:name w:val="HTML Cite"/>
    <w:basedOn w:val="a3"/>
    <w:semiHidden/>
    <w:rsid w:val="00302FA7"/>
    <w:rPr>
      <w:i/>
      <w:iCs/>
    </w:rPr>
  </w:style>
  <w:style w:type="paragraph" w:styleId="HTML8">
    <w:name w:val="HTML Preformatted"/>
    <w:basedOn w:val="a2"/>
    <w:semiHidden/>
    <w:rsid w:val="00302FA7"/>
    <w:rPr>
      <w:rFonts w:ascii="Courier New" w:hAnsi="Courier New" w:cs="Courier New"/>
      <w:sz w:val="20"/>
      <w:szCs w:val="20"/>
    </w:rPr>
  </w:style>
  <w:style w:type="table" w:styleId="12">
    <w:name w:val="Table Web 1"/>
    <w:basedOn w:val="a4"/>
    <w:semiHidden/>
    <w:rsid w:val="00302FA7"/>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302FA7"/>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302FA7"/>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Theme"/>
    <w:basedOn w:val="a4"/>
    <w:semiHidden/>
    <w:rsid w:val="00302FA7"/>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302FA7"/>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302FA7"/>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302FA7"/>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c">
    <w:name w:val="Salutation"/>
    <w:basedOn w:val="a2"/>
    <w:next w:val="a2"/>
    <w:semiHidden/>
    <w:rsid w:val="00302FA7"/>
  </w:style>
  <w:style w:type="paragraph" w:styleId="afd">
    <w:name w:val="Plain Text"/>
    <w:basedOn w:val="a2"/>
    <w:semiHidden/>
    <w:rsid w:val="00302FA7"/>
    <w:rPr>
      <w:rFonts w:ascii="宋体" w:hAnsi="Courier New" w:cs="Courier New"/>
    </w:rPr>
  </w:style>
  <w:style w:type="table" w:styleId="afe">
    <w:name w:val="Table Elegant"/>
    <w:basedOn w:val="a4"/>
    <w:semiHidden/>
    <w:rsid w:val="00302FA7"/>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E-mail Signature"/>
    <w:basedOn w:val="a2"/>
    <w:semiHidden/>
    <w:rsid w:val="00302FA7"/>
  </w:style>
  <w:style w:type="paragraph" w:styleId="aff0">
    <w:name w:val="Subtitle"/>
    <w:basedOn w:val="a2"/>
    <w:qFormat/>
    <w:rsid w:val="00302FA7"/>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302FA7"/>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302FA7"/>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302FA7"/>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302FA7"/>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envelope return"/>
    <w:basedOn w:val="a2"/>
    <w:semiHidden/>
    <w:rsid w:val="00302FA7"/>
    <w:rPr>
      <w:rFonts w:ascii="Arial" w:hAnsi="Arial"/>
    </w:rPr>
  </w:style>
  <w:style w:type="table" w:styleId="15">
    <w:name w:val="Table Simple 1"/>
    <w:basedOn w:val="a4"/>
    <w:semiHidden/>
    <w:rsid w:val="00302FA7"/>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302FA7"/>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302FA7"/>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2">
    <w:name w:val="Closing"/>
    <w:basedOn w:val="a2"/>
    <w:semiHidden/>
    <w:rsid w:val="00302FA7"/>
    <w:pPr>
      <w:ind w:leftChars="2100" w:left="100"/>
    </w:pPr>
  </w:style>
  <w:style w:type="table" w:styleId="16">
    <w:name w:val="Table Subtle 1"/>
    <w:basedOn w:val="a4"/>
    <w:semiHidden/>
    <w:rsid w:val="00302FA7"/>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302FA7"/>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302FA7"/>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302FA7"/>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302FA7"/>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List"/>
    <w:basedOn w:val="a2"/>
    <w:semiHidden/>
    <w:rsid w:val="00302FA7"/>
    <w:pPr>
      <w:ind w:left="200" w:hangingChars="200" w:hanging="200"/>
    </w:pPr>
  </w:style>
  <w:style w:type="paragraph" w:styleId="2a">
    <w:name w:val="List 2"/>
    <w:basedOn w:val="a2"/>
    <w:semiHidden/>
    <w:rsid w:val="00302FA7"/>
    <w:pPr>
      <w:ind w:leftChars="200" w:left="100" w:hangingChars="200" w:hanging="200"/>
    </w:pPr>
  </w:style>
  <w:style w:type="paragraph" w:styleId="39">
    <w:name w:val="List 3"/>
    <w:basedOn w:val="a2"/>
    <w:semiHidden/>
    <w:rsid w:val="00302FA7"/>
    <w:pPr>
      <w:ind w:leftChars="400" w:left="100" w:hangingChars="200" w:hanging="200"/>
    </w:pPr>
  </w:style>
  <w:style w:type="paragraph" w:styleId="45">
    <w:name w:val="List 4"/>
    <w:basedOn w:val="a2"/>
    <w:semiHidden/>
    <w:rsid w:val="00302FA7"/>
    <w:pPr>
      <w:ind w:leftChars="600" w:left="100" w:hangingChars="200" w:hanging="200"/>
    </w:pPr>
  </w:style>
  <w:style w:type="paragraph" w:styleId="54">
    <w:name w:val="List 5"/>
    <w:basedOn w:val="a2"/>
    <w:semiHidden/>
    <w:rsid w:val="00302FA7"/>
    <w:pPr>
      <w:ind w:leftChars="800" w:left="100" w:hangingChars="200" w:hanging="200"/>
    </w:pPr>
  </w:style>
  <w:style w:type="paragraph" w:styleId="a">
    <w:name w:val="List Number"/>
    <w:basedOn w:val="a2"/>
    <w:semiHidden/>
    <w:rsid w:val="00302FA7"/>
    <w:pPr>
      <w:numPr>
        <w:numId w:val="3"/>
      </w:numPr>
    </w:pPr>
  </w:style>
  <w:style w:type="paragraph" w:styleId="2">
    <w:name w:val="List Number 2"/>
    <w:basedOn w:val="a2"/>
    <w:semiHidden/>
    <w:rsid w:val="00302FA7"/>
    <w:pPr>
      <w:numPr>
        <w:numId w:val="4"/>
      </w:numPr>
    </w:pPr>
  </w:style>
  <w:style w:type="paragraph" w:styleId="3">
    <w:name w:val="List Number 3"/>
    <w:basedOn w:val="a2"/>
    <w:semiHidden/>
    <w:rsid w:val="00302FA7"/>
    <w:pPr>
      <w:numPr>
        <w:numId w:val="5"/>
      </w:numPr>
    </w:pPr>
  </w:style>
  <w:style w:type="paragraph" w:styleId="4">
    <w:name w:val="List Number 4"/>
    <w:basedOn w:val="a2"/>
    <w:semiHidden/>
    <w:rsid w:val="00302FA7"/>
    <w:pPr>
      <w:numPr>
        <w:numId w:val="6"/>
      </w:numPr>
    </w:pPr>
  </w:style>
  <w:style w:type="paragraph" w:styleId="5">
    <w:name w:val="List Number 5"/>
    <w:basedOn w:val="a2"/>
    <w:semiHidden/>
    <w:rsid w:val="00302FA7"/>
    <w:pPr>
      <w:numPr>
        <w:numId w:val="7"/>
      </w:numPr>
    </w:pPr>
  </w:style>
  <w:style w:type="paragraph" w:styleId="aff4">
    <w:name w:val="List Continue"/>
    <w:basedOn w:val="a2"/>
    <w:semiHidden/>
    <w:rsid w:val="00302FA7"/>
    <w:pPr>
      <w:spacing w:after="120"/>
      <w:ind w:leftChars="200" w:left="420"/>
    </w:pPr>
  </w:style>
  <w:style w:type="paragraph" w:styleId="2b">
    <w:name w:val="List Continue 2"/>
    <w:basedOn w:val="a2"/>
    <w:semiHidden/>
    <w:rsid w:val="00302FA7"/>
    <w:pPr>
      <w:spacing w:after="120"/>
      <w:ind w:leftChars="400" w:left="840"/>
    </w:pPr>
  </w:style>
  <w:style w:type="paragraph" w:styleId="3a">
    <w:name w:val="List Continue 3"/>
    <w:basedOn w:val="a2"/>
    <w:semiHidden/>
    <w:rsid w:val="00302FA7"/>
    <w:pPr>
      <w:spacing w:after="120"/>
      <w:ind w:leftChars="600" w:left="1260"/>
    </w:pPr>
  </w:style>
  <w:style w:type="paragraph" w:styleId="46">
    <w:name w:val="List Continue 4"/>
    <w:basedOn w:val="a2"/>
    <w:semiHidden/>
    <w:rsid w:val="00302FA7"/>
    <w:pPr>
      <w:spacing w:after="120"/>
      <w:ind w:leftChars="800" w:left="1680"/>
    </w:pPr>
  </w:style>
  <w:style w:type="paragraph" w:styleId="55">
    <w:name w:val="List Continue 5"/>
    <w:basedOn w:val="a2"/>
    <w:semiHidden/>
    <w:rsid w:val="00302FA7"/>
    <w:pPr>
      <w:spacing w:after="120"/>
      <w:ind w:leftChars="1000" w:left="2100"/>
    </w:pPr>
  </w:style>
  <w:style w:type="paragraph" w:styleId="a0">
    <w:name w:val="List Bullet"/>
    <w:basedOn w:val="a2"/>
    <w:autoRedefine/>
    <w:semiHidden/>
    <w:rsid w:val="00302FA7"/>
    <w:pPr>
      <w:numPr>
        <w:numId w:val="8"/>
      </w:numPr>
    </w:pPr>
  </w:style>
  <w:style w:type="paragraph" w:styleId="20">
    <w:name w:val="List Bullet 2"/>
    <w:basedOn w:val="a2"/>
    <w:autoRedefine/>
    <w:semiHidden/>
    <w:rsid w:val="00302FA7"/>
    <w:pPr>
      <w:numPr>
        <w:numId w:val="9"/>
      </w:numPr>
    </w:pPr>
  </w:style>
  <w:style w:type="paragraph" w:styleId="30">
    <w:name w:val="List Bullet 3"/>
    <w:basedOn w:val="a2"/>
    <w:autoRedefine/>
    <w:semiHidden/>
    <w:rsid w:val="00302FA7"/>
    <w:pPr>
      <w:numPr>
        <w:numId w:val="10"/>
      </w:numPr>
    </w:pPr>
  </w:style>
  <w:style w:type="paragraph" w:styleId="40">
    <w:name w:val="List Bullet 4"/>
    <w:basedOn w:val="a2"/>
    <w:autoRedefine/>
    <w:semiHidden/>
    <w:rsid w:val="00302FA7"/>
    <w:pPr>
      <w:numPr>
        <w:numId w:val="11"/>
      </w:numPr>
    </w:pPr>
  </w:style>
  <w:style w:type="paragraph" w:styleId="50">
    <w:name w:val="List Bullet 5"/>
    <w:basedOn w:val="a2"/>
    <w:autoRedefine/>
    <w:semiHidden/>
    <w:rsid w:val="00302FA7"/>
    <w:pPr>
      <w:numPr>
        <w:numId w:val="12"/>
      </w:numPr>
    </w:pPr>
  </w:style>
  <w:style w:type="table" w:styleId="18">
    <w:name w:val="Table List 1"/>
    <w:basedOn w:val="a4"/>
    <w:semiHidden/>
    <w:rsid w:val="00302FA7"/>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302FA7"/>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302FA7"/>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302FA7"/>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302FA7"/>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302FA7"/>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302FA7"/>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302FA7"/>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5">
    <w:name w:val="Table Contemporary"/>
    <w:basedOn w:val="a4"/>
    <w:semiHidden/>
    <w:rsid w:val="00302FA7"/>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6">
    <w:name w:val="Normal (Web)"/>
    <w:basedOn w:val="a2"/>
    <w:semiHidden/>
    <w:rsid w:val="00302FA7"/>
    <w:rPr>
      <w:rFonts w:cs="Times New Roman"/>
    </w:rPr>
  </w:style>
  <w:style w:type="paragraph" w:styleId="aff7">
    <w:name w:val="Signature"/>
    <w:basedOn w:val="a2"/>
    <w:semiHidden/>
    <w:rsid w:val="00302FA7"/>
    <w:pPr>
      <w:ind w:leftChars="2100" w:left="100"/>
    </w:pPr>
  </w:style>
  <w:style w:type="character" w:customStyle="1" w:styleId="1Char">
    <w:name w:val="标题 1 Char"/>
    <w:aliases w:val="heading 1 Char"/>
    <w:basedOn w:val="a3"/>
    <w:link w:val="1"/>
    <w:rsid w:val="006D1585"/>
    <w:rPr>
      <w:rFonts w:ascii="Book Antiqua" w:eastAsia="黑体" w:hAnsi="Book Antiqua" w:cs="Book Antiqua"/>
      <w:b/>
      <w:bCs/>
      <w:kern w:val="2"/>
      <w:sz w:val="44"/>
      <w:szCs w:val="44"/>
    </w:rPr>
  </w:style>
  <w:style w:type="paragraph" w:styleId="aff8">
    <w:name w:val="Date"/>
    <w:basedOn w:val="a2"/>
    <w:next w:val="a2"/>
    <w:semiHidden/>
    <w:rsid w:val="00302FA7"/>
    <w:pPr>
      <w:ind w:leftChars="2500" w:left="100"/>
    </w:pPr>
  </w:style>
  <w:style w:type="table" w:styleId="19">
    <w:name w:val="Table Columns 1"/>
    <w:basedOn w:val="a4"/>
    <w:semiHidden/>
    <w:rsid w:val="00302FA7"/>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302FA7"/>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302FA7"/>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302FA7"/>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302FA7"/>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302FA7"/>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302FA7"/>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302FA7"/>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302FA7"/>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302FA7"/>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302FA7"/>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302FA7"/>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302FA7"/>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9">
    <w:name w:val="Block Text"/>
    <w:basedOn w:val="a2"/>
    <w:semiHidden/>
    <w:rsid w:val="00302FA7"/>
    <w:pPr>
      <w:spacing w:after="120"/>
      <w:ind w:leftChars="700" w:left="1440" w:rightChars="700" w:right="1440"/>
    </w:pPr>
  </w:style>
  <w:style w:type="numbering" w:styleId="a1">
    <w:name w:val="Outline List 3"/>
    <w:basedOn w:val="a5"/>
    <w:semiHidden/>
    <w:rsid w:val="00302FA7"/>
    <w:pPr>
      <w:numPr>
        <w:numId w:val="13"/>
      </w:numPr>
    </w:pPr>
  </w:style>
  <w:style w:type="paragraph" w:styleId="affa">
    <w:name w:val="envelope address"/>
    <w:basedOn w:val="a2"/>
    <w:semiHidden/>
    <w:rsid w:val="00302FA7"/>
    <w:pPr>
      <w:framePr w:w="7920" w:h="1980" w:hRule="exact" w:hSpace="180" w:wrap="auto" w:hAnchor="page" w:xAlign="center" w:yAlign="bottom"/>
      <w:ind w:leftChars="1400" w:left="100"/>
    </w:pPr>
    <w:rPr>
      <w:rFonts w:ascii="Arial" w:hAnsi="Arial"/>
    </w:rPr>
  </w:style>
  <w:style w:type="paragraph" w:styleId="affb">
    <w:name w:val="Message Header"/>
    <w:basedOn w:val="a2"/>
    <w:semiHidden/>
    <w:rsid w:val="00302FA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c">
    <w:name w:val="line number"/>
    <w:basedOn w:val="a3"/>
    <w:semiHidden/>
    <w:rsid w:val="00302FA7"/>
  </w:style>
  <w:style w:type="character" w:customStyle="1" w:styleId="2Char">
    <w:name w:val="标题 2 Char"/>
    <w:aliases w:val="heading 2 Char"/>
    <w:basedOn w:val="a3"/>
    <w:link w:val="21"/>
    <w:rsid w:val="006D1585"/>
    <w:rPr>
      <w:rFonts w:ascii="Book Antiqua" w:eastAsia="黑体" w:hAnsi="Book Antiqua" w:cs="Book Antiqua"/>
      <w:b/>
      <w:bCs/>
      <w:noProof/>
      <w:sz w:val="36"/>
      <w:szCs w:val="36"/>
      <w:lang w:eastAsia="en-US"/>
    </w:rPr>
  </w:style>
  <w:style w:type="character" w:styleId="affd">
    <w:name w:val="page number"/>
    <w:basedOn w:val="a3"/>
    <w:semiHidden/>
    <w:rsid w:val="00302FA7"/>
  </w:style>
  <w:style w:type="character" w:styleId="affe">
    <w:name w:val="FollowedHyperlink"/>
    <w:semiHidden/>
    <w:rsid w:val="00302FA7"/>
    <w:rPr>
      <w:color w:val="800080"/>
      <w:u w:val="none"/>
    </w:rPr>
  </w:style>
  <w:style w:type="paragraph" w:styleId="afff">
    <w:name w:val="Body Text"/>
    <w:basedOn w:val="a2"/>
    <w:semiHidden/>
    <w:rsid w:val="00302FA7"/>
    <w:pPr>
      <w:spacing w:after="120"/>
    </w:pPr>
  </w:style>
  <w:style w:type="paragraph" w:styleId="afff0">
    <w:name w:val="Body Text First Indent"/>
    <w:basedOn w:val="afff"/>
    <w:semiHidden/>
    <w:rsid w:val="00302FA7"/>
    <w:pPr>
      <w:ind w:firstLineChars="100" w:firstLine="420"/>
    </w:pPr>
  </w:style>
  <w:style w:type="paragraph" w:styleId="afff1">
    <w:name w:val="Body Text Indent"/>
    <w:basedOn w:val="a2"/>
    <w:semiHidden/>
    <w:rsid w:val="00302FA7"/>
    <w:pPr>
      <w:spacing w:after="120"/>
      <w:ind w:leftChars="200" w:left="420"/>
    </w:pPr>
  </w:style>
  <w:style w:type="paragraph" w:styleId="2f">
    <w:name w:val="Body Text First Indent 2"/>
    <w:basedOn w:val="afff1"/>
    <w:semiHidden/>
    <w:rsid w:val="00302FA7"/>
    <w:pPr>
      <w:ind w:firstLineChars="200" w:firstLine="420"/>
    </w:pPr>
  </w:style>
  <w:style w:type="paragraph" w:styleId="afff2">
    <w:name w:val="Normal Indent"/>
    <w:basedOn w:val="a2"/>
    <w:semiHidden/>
    <w:rsid w:val="00302FA7"/>
    <w:pPr>
      <w:ind w:firstLineChars="200" w:firstLine="420"/>
    </w:pPr>
  </w:style>
  <w:style w:type="paragraph" w:styleId="2f0">
    <w:name w:val="Body Text 2"/>
    <w:basedOn w:val="a2"/>
    <w:semiHidden/>
    <w:rsid w:val="00302FA7"/>
    <w:pPr>
      <w:spacing w:after="120" w:line="480" w:lineRule="auto"/>
    </w:pPr>
  </w:style>
  <w:style w:type="paragraph" w:styleId="3e">
    <w:name w:val="Body Text 3"/>
    <w:basedOn w:val="a2"/>
    <w:semiHidden/>
    <w:rsid w:val="00302FA7"/>
    <w:pPr>
      <w:spacing w:after="120"/>
    </w:pPr>
    <w:rPr>
      <w:sz w:val="16"/>
      <w:szCs w:val="16"/>
    </w:rPr>
  </w:style>
  <w:style w:type="paragraph" w:styleId="2f1">
    <w:name w:val="Body Text Indent 2"/>
    <w:basedOn w:val="a2"/>
    <w:semiHidden/>
    <w:rsid w:val="00302FA7"/>
    <w:pPr>
      <w:spacing w:after="120" w:line="480" w:lineRule="auto"/>
      <w:ind w:leftChars="200" w:left="420"/>
    </w:pPr>
  </w:style>
  <w:style w:type="paragraph" w:styleId="3f">
    <w:name w:val="Body Text Indent 3"/>
    <w:basedOn w:val="a2"/>
    <w:semiHidden/>
    <w:rsid w:val="00302FA7"/>
    <w:pPr>
      <w:spacing w:after="120"/>
      <w:ind w:leftChars="200" w:left="420"/>
    </w:pPr>
    <w:rPr>
      <w:sz w:val="16"/>
      <w:szCs w:val="16"/>
    </w:rPr>
  </w:style>
  <w:style w:type="paragraph" w:styleId="afff3">
    <w:name w:val="Note Heading"/>
    <w:basedOn w:val="a2"/>
    <w:next w:val="a2"/>
    <w:semiHidden/>
    <w:rsid w:val="00302FA7"/>
    <w:pPr>
      <w:jc w:val="center"/>
    </w:pPr>
  </w:style>
  <w:style w:type="paragraph" w:customStyle="1" w:styleId="ItemStepinTable">
    <w:name w:val="Item Step in Table"/>
    <w:rsid w:val="00302FA7"/>
    <w:pPr>
      <w:numPr>
        <w:numId w:val="16"/>
      </w:numPr>
      <w:topLinePunct/>
      <w:spacing w:before="40" w:after="40"/>
    </w:pPr>
    <w:rPr>
      <w:rFonts w:cs="Arial"/>
      <w:sz w:val="22"/>
      <w:szCs w:val="22"/>
    </w:rPr>
  </w:style>
  <w:style w:type="paragraph" w:customStyle="1" w:styleId="End">
    <w:name w:val="End"/>
    <w:basedOn w:val="a2"/>
    <w:rsid w:val="00302FA7"/>
    <w:pPr>
      <w:spacing w:after="400"/>
    </w:pPr>
    <w:rPr>
      <w:b/>
    </w:rPr>
  </w:style>
  <w:style w:type="paragraph" w:customStyle="1" w:styleId="1b">
    <w:name w:val="样式1"/>
    <w:basedOn w:val="End"/>
    <w:semiHidden/>
    <w:rsid w:val="00302FA7"/>
    <w:rPr>
      <w:b w:val="0"/>
    </w:rPr>
  </w:style>
  <w:style w:type="paragraph" w:customStyle="1" w:styleId="NotesTextListinTable">
    <w:name w:val="Notes Text List in Table"/>
    <w:rsid w:val="00302FA7"/>
    <w:pPr>
      <w:numPr>
        <w:numId w:val="19"/>
      </w:numPr>
      <w:adjustRightInd w:val="0"/>
      <w:snapToGrid w:val="0"/>
      <w:spacing w:before="40" w:after="80" w:line="200" w:lineRule="atLeast"/>
    </w:pPr>
    <w:rPr>
      <w:rFonts w:eastAsia="楷体_GB2312" w:cs="Arial"/>
      <w:iCs/>
      <w:kern w:val="2"/>
      <w:sz w:val="18"/>
      <w:szCs w:val="18"/>
    </w:rPr>
  </w:style>
  <w:style w:type="paragraph" w:customStyle="1" w:styleId="NotesHeading">
    <w:name w:val="Notes Heading"/>
    <w:basedOn w:val="CAUTIONHeading"/>
    <w:rsid w:val="00302FA7"/>
    <w:pPr>
      <w:pBdr>
        <w:top w:val="none" w:sz="0" w:space="0" w:color="auto"/>
      </w:pBdr>
      <w:spacing w:after="40"/>
    </w:pPr>
    <w:rPr>
      <w:sz w:val="18"/>
      <w:szCs w:val="18"/>
    </w:rPr>
  </w:style>
  <w:style w:type="paragraph" w:customStyle="1" w:styleId="NotesText">
    <w:name w:val="Notes Text"/>
    <w:basedOn w:val="CAUTIONText"/>
    <w:rsid w:val="00302FA7"/>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302FA7"/>
    <w:pPr>
      <w:numPr>
        <w:numId w:val="2"/>
      </w:numPr>
      <w:pBdr>
        <w:bottom w:val="none" w:sz="0" w:space="0" w:color="auto"/>
      </w:pBdr>
      <w:spacing w:before="40" w:line="200" w:lineRule="atLeast"/>
    </w:pPr>
    <w:rPr>
      <w:sz w:val="18"/>
      <w:szCs w:val="18"/>
    </w:rPr>
  </w:style>
  <w:style w:type="paragraph" w:customStyle="1" w:styleId="FigureDescriptioninAppendix">
    <w:name w:val="Figure Description in Appendix"/>
    <w:basedOn w:val="FigureDescription"/>
    <w:next w:val="Figure"/>
    <w:rsid w:val="00302FA7"/>
    <w:pPr>
      <w:keepNext w:val="0"/>
      <w:numPr>
        <w:ilvl w:val="6"/>
        <w:numId w:val="22"/>
      </w:numPr>
      <w:outlineLvl w:val="6"/>
    </w:pPr>
    <w:rPr>
      <w:rFonts w:eastAsia="宋体"/>
    </w:rPr>
  </w:style>
  <w:style w:type="paragraph" w:customStyle="1" w:styleId="Appendixheading1">
    <w:name w:val="Appendix heading 1"/>
    <w:basedOn w:val="1"/>
    <w:next w:val="Appendixheading2"/>
    <w:rsid w:val="00595189"/>
    <w:pPr>
      <w:keepLines/>
      <w:numPr>
        <w:numId w:val="0"/>
      </w:numPr>
      <w:topLinePunct w:val="0"/>
    </w:pPr>
    <w:rPr>
      <w:bCs w:val="0"/>
    </w:rPr>
  </w:style>
  <w:style w:type="paragraph" w:customStyle="1" w:styleId="TableDescriptioninAppendix">
    <w:name w:val="Table Description in Appendix"/>
    <w:basedOn w:val="a2"/>
    <w:next w:val="a2"/>
    <w:rsid w:val="00302FA7"/>
    <w:pPr>
      <w:keepNext/>
      <w:numPr>
        <w:ilvl w:val="7"/>
        <w:numId w:val="22"/>
      </w:numPr>
      <w:topLinePunct w:val="0"/>
      <w:spacing w:before="320" w:after="80"/>
      <w:outlineLvl w:val="6"/>
    </w:pPr>
    <w:rPr>
      <w:spacing w:val="-4"/>
    </w:rPr>
  </w:style>
  <w:style w:type="paragraph" w:customStyle="1" w:styleId="Cover2">
    <w:name w:val="Cover 2"/>
    <w:rsid w:val="00302FA7"/>
    <w:pPr>
      <w:adjustRightInd w:val="0"/>
      <w:snapToGrid w:val="0"/>
    </w:pPr>
    <w:rPr>
      <w:rFonts w:ascii="Arial" w:eastAsia="黑体" w:hAnsi="Arial" w:cs="Arial"/>
      <w:noProof/>
      <w:sz w:val="32"/>
      <w:szCs w:val="32"/>
      <w:lang w:eastAsia="en-US"/>
    </w:rPr>
  </w:style>
  <w:style w:type="paragraph" w:customStyle="1" w:styleId="CoverText">
    <w:name w:val="Cover Text"/>
    <w:rsid w:val="00302FA7"/>
    <w:pPr>
      <w:adjustRightInd w:val="0"/>
      <w:snapToGrid w:val="0"/>
      <w:spacing w:before="80" w:after="80" w:line="240" w:lineRule="atLeast"/>
      <w:jc w:val="both"/>
    </w:pPr>
    <w:rPr>
      <w:rFonts w:ascii="Arial" w:eastAsia="黑体" w:hAnsi="Arial" w:cs="Arial"/>
      <w:snapToGrid w:val="0"/>
    </w:rPr>
  </w:style>
  <w:style w:type="paragraph" w:customStyle="1" w:styleId="Cover3">
    <w:name w:val="Cover 3"/>
    <w:basedOn w:val="a2"/>
    <w:rsid w:val="00302FA7"/>
    <w:pPr>
      <w:widowControl w:val="0"/>
      <w:topLinePunct w:val="0"/>
      <w:spacing w:before="80" w:after="80"/>
      <w:ind w:left="0"/>
    </w:pPr>
    <w:rPr>
      <w:rFonts w:ascii="Arial" w:eastAsia="黑体" w:hAnsi="Arial"/>
      <w:b/>
      <w:bCs/>
      <w:spacing w:val="-4"/>
      <w:sz w:val="22"/>
      <w:szCs w:val="22"/>
    </w:rPr>
  </w:style>
  <w:style w:type="character" w:customStyle="1" w:styleId="3Char">
    <w:name w:val="标题 3 Char"/>
    <w:aliases w:val="heading 3 Char"/>
    <w:basedOn w:val="a3"/>
    <w:link w:val="31"/>
    <w:rsid w:val="006D1585"/>
    <w:rPr>
      <w:rFonts w:ascii="Book Antiqua" w:eastAsia="黑体" w:hAnsi="Book Antiqua" w:cs="宋体"/>
      <w:b/>
      <w:noProof/>
      <w:sz w:val="32"/>
      <w:szCs w:val="32"/>
    </w:rPr>
  </w:style>
  <w:style w:type="paragraph" w:customStyle="1" w:styleId="ItemlistTextTD">
    <w:name w:val="Item list Text TD"/>
    <w:basedOn w:val="TerminalDisplay"/>
    <w:rsid w:val="00302FA7"/>
    <w:pPr>
      <w:ind w:left="2126"/>
    </w:pPr>
    <w:rPr>
      <w:spacing w:val="-1"/>
    </w:rPr>
  </w:style>
  <w:style w:type="paragraph" w:customStyle="1" w:styleId="SubItemListTextTD">
    <w:name w:val="Sub Item List Text TD"/>
    <w:basedOn w:val="TerminalDisplay"/>
    <w:rsid w:val="00302FA7"/>
    <w:pPr>
      <w:ind w:left="2410"/>
    </w:pPr>
    <w:rPr>
      <w:spacing w:val="-1"/>
    </w:rPr>
  </w:style>
  <w:style w:type="paragraph" w:customStyle="1" w:styleId="CopyrightDeclaration1">
    <w:name w:val="Copyright Declaration1"/>
    <w:rsid w:val="00302FA7"/>
    <w:pPr>
      <w:spacing w:before="80" w:after="80"/>
    </w:pPr>
    <w:rPr>
      <w:rFonts w:ascii="Arial" w:eastAsia="黑体" w:hAnsi="Arial"/>
      <w:b/>
      <w:sz w:val="48"/>
      <w:szCs w:val="48"/>
    </w:rPr>
  </w:style>
  <w:style w:type="paragraph" w:customStyle="1" w:styleId="Cover20">
    <w:name w:val="Cover2"/>
    <w:semiHidden/>
    <w:rsid w:val="00302FA7"/>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0">
    <w:name w:val="Cover3"/>
    <w:semiHidden/>
    <w:rsid w:val="00302FA7"/>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302FA7"/>
    <w:pPr>
      <w:topLinePunct w:val="0"/>
      <w:ind w:left="0"/>
    </w:pPr>
    <w:rPr>
      <w:rFonts w:ascii="Arial" w:eastAsia="Arial" w:hAnsi="Arial"/>
      <w:b/>
      <w:bCs/>
      <w:sz w:val="24"/>
      <w:szCs w:val="24"/>
    </w:rPr>
  </w:style>
  <w:style w:type="table" w:customStyle="1" w:styleId="TableNoFrame">
    <w:name w:val="Table No Frame"/>
    <w:basedOn w:val="a8"/>
    <w:rsid w:val="00302FA7"/>
    <w:pPr>
      <w:adjustRightInd/>
      <w:snapToGrid/>
      <w:jc w:val="left"/>
    </w:pPr>
    <w:tblPr>
      <w:tblCellMar>
        <w:top w:w="0" w:type="dxa"/>
        <w:left w:w="108" w:type="dxa"/>
        <w:bottom w:w="0" w:type="dxa"/>
        <w:right w:w="108" w:type="dxa"/>
      </w:tblCellMar>
    </w:tblPr>
  </w:style>
  <w:style w:type="table" w:customStyle="1" w:styleId="table0">
    <w:name w:val="table"/>
    <w:basedOn w:val="a7"/>
    <w:rsid w:val="00302FA7"/>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blStylePr w:type="firstRow">
      <w:rPr>
        <w:b w:val="0"/>
        <w:bCs w:val="0"/>
        <w:i w:val="0"/>
        <w:iCs w:val="0"/>
        <w:color w:val="auto"/>
        <w:sz w:val="20"/>
        <w:szCs w:val="20"/>
      </w:rPr>
      <w:tblPr>
        <w:tblInd w:w="0" w:type="dxa"/>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Command">
    <w:name w:val="Command"/>
    <w:rsid w:val="00302FA7"/>
    <w:pPr>
      <w:spacing w:before="160" w:after="160"/>
    </w:pPr>
    <w:rPr>
      <w:rFonts w:ascii="Arial" w:eastAsia="黑体" w:hAnsi="Arial" w:cs="Arial"/>
      <w:sz w:val="21"/>
      <w:szCs w:val="21"/>
    </w:rPr>
  </w:style>
  <w:style w:type="character" w:customStyle="1" w:styleId="commandparameter">
    <w:name w:val="command parameter"/>
    <w:rsid w:val="00302FA7"/>
    <w:rPr>
      <w:rFonts w:ascii="Arial" w:eastAsia="宋体" w:hAnsi="Arial"/>
      <w:i/>
      <w:color w:val="auto"/>
      <w:sz w:val="21"/>
      <w:szCs w:val="21"/>
    </w:rPr>
  </w:style>
  <w:style w:type="character" w:customStyle="1" w:styleId="commandkeywords">
    <w:name w:val="command keywords"/>
    <w:rsid w:val="00302FA7"/>
    <w:rPr>
      <w:rFonts w:ascii="Arial" w:eastAsia="宋体" w:hAnsi="Arial"/>
      <w:b/>
      <w:color w:val="auto"/>
      <w:sz w:val="21"/>
      <w:szCs w:val="21"/>
    </w:rPr>
  </w:style>
  <w:style w:type="paragraph" w:customStyle="1" w:styleId="afff4">
    <w:name w:val="图样式"/>
    <w:basedOn w:val="a2"/>
    <w:semiHidden/>
    <w:rsid w:val="00302FA7"/>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ItemListinTableText">
    <w:name w:val="Item List in Table Text"/>
    <w:basedOn w:val="a2"/>
    <w:qFormat/>
    <w:rsid w:val="00595189"/>
    <w:pPr>
      <w:widowControl w:val="0"/>
      <w:spacing w:before="80" w:after="80"/>
      <w:ind w:left="284"/>
    </w:pPr>
    <w:rPr>
      <w:rFonts w:cs="Times New Roman"/>
      <w:snapToGrid w:val="0"/>
      <w:color w:val="000000"/>
      <w:kern w:val="0"/>
    </w:rPr>
  </w:style>
  <w:style w:type="paragraph" w:customStyle="1" w:styleId="ItemStepinTable0">
    <w:name w:val="Item Step in Table + 海绿"/>
    <w:basedOn w:val="ItemStepinTable"/>
    <w:rsid w:val="00595189"/>
    <w:rPr>
      <w:color w:val="44964C"/>
    </w:rPr>
  </w:style>
  <w:style w:type="paragraph" w:customStyle="1" w:styleId="Appendixheading2">
    <w:name w:val="Appendix heading 2"/>
    <w:basedOn w:val="21"/>
    <w:next w:val="Appendixheading3"/>
    <w:rsid w:val="00595189"/>
    <w:pPr>
      <w:numPr>
        <w:ilvl w:val="0"/>
        <w:numId w:val="0"/>
      </w:numPr>
      <w:topLinePunct w:val="0"/>
      <w:spacing w:before="200"/>
    </w:pPr>
    <w:rPr>
      <w:rFonts w:cs="Times New Roman"/>
    </w:rPr>
  </w:style>
  <w:style w:type="paragraph" w:customStyle="1" w:styleId="Appendixheading3">
    <w:name w:val="Appendix heading 3"/>
    <w:basedOn w:val="31"/>
    <w:next w:val="Appendixheading4"/>
    <w:rsid w:val="00595189"/>
    <w:pPr>
      <w:numPr>
        <w:ilvl w:val="0"/>
        <w:numId w:val="0"/>
      </w:numPr>
      <w:topLinePunct w:val="0"/>
    </w:pPr>
    <w:rPr>
      <w:rFonts w:cs="Times New Roman"/>
    </w:rPr>
  </w:style>
  <w:style w:type="paragraph" w:customStyle="1" w:styleId="Appendixheading4">
    <w:name w:val="Appendix heading 4"/>
    <w:basedOn w:val="41"/>
    <w:next w:val="Appendixheading5"/>
    <w:rsid w:val="00595189"/>
    <w:pPr>
      <w:numPr>
        <w:ilvl w:val="0"/>
        <w:numId w:val="0"/>
      </w:numPr>
      <w:tabs>
        <w:tab w:val="num" w:pos="1701"/>
      </w:tabs>
      <w:topLinePunct w:val="0"/>
      <w:ind w:left="1701" w:hanging="159"/>
    </w:pPr>
  </w:style>
  <w:style w:type="paragraph" w:customStyle="1" w:styleId="Appendixheading5">
    <w:name w:val="Appendix heading 5"/>
    <w:basedOn w:val="51"/>
    <w:next w:val="a2"/>
    <w:rsid w:val="00595189"/>
    <w:pPr>
      <w:topLinePunct w:val="0"/>
      <w:ind w:left="0"/>
    </w:pPr>
    <w:rPr>
      <w:rFonts w:cs="Times New Roman"/>
    </w:rPr>
  </w:style>
  <w:style w:type="paragraph" w:customStyle="1" w:styleId="BlockLabelinAppendix">
    <w:name w:val="Block Label in Appendix"/>
    <w:basedOn w:val="BlockLabel"/>
    <w:next w:val="a2"/>
    <w:rsid w:val="00302FA7"/>
    <w:pPr>
      <w:numPr>
        <w:numId w:val="22"/>
      </w:numPr>
      <w:topLinePunct w:val="0"/>
    </w:pPr>
    <w:rPr>
      <w:rFonts w:eastAsia="Arial"/>
    </w:rPr>
  </w:style>
  <w:style w:type="paragraph" w:customStyle="1" w:styleId="ItemStepinAppendix">
    <w:name w:val="Item Step in Appendix"/>
    <w:basedOn w:val="ItemStep"/>
    <w:rsid w:val="00302FA7"/>
    <w:pPr>
      <w:numPr>
        <w:ilvl w:val="5"/>
        <w:numId w:val="22"/>
      </w:numPr>
      <w:outlineLvl w:val="5"/>
    </w:pPr>
  </w:style>
  <w:style w:type="paragraph" w:customStyle="1" w:styleId="StepinAppendix">
    <w:name w:val="Step in Appendix"/>
    <w:basedOn w:val="Step"/>
    <w:rsid w:val="00302FA7"/>
    <w:pPr>
      <w:numPr>
        <w:ilvl w:val="4"/>
        <w:numId w:val="22"/>
      </w:numPr>
      <w:topLinePunct w:val="0"/>
      <w:outlineLvl w:val="4"/>
    </w:pPr>
  </w:style>
  <w:style w:type="paragraph" w:customStyle="1" w:styleId="AboutThisChapter">
    <w:name w:val="About This Chapter"/>
    <w:basedOn w:val="a2"/>
    <w:next w:val="a2"/>
    <w:rsid w:val="00302FA7"/>
    <w:pPr>
      <w:keepNext/>
      <w:keepLines/>
      <w:spacing w:before="600" w:after="560"/>
      <w:ind w:left="0"/>
      <w:outlineLvl w:val="1"/>
    </w:pPr>
    <w:rPr>
      <w:rFonts w:ascii="Book Antiqua" w:hAnsi="Book Antiqua" w:cs="Book Antiqua"/>
      <w:b/>
      <w:bCs/>
      <w:noProof/>
      <w:kern w:val="0"/>
      <w:sz w:val="36"/>
      <w:szCs w:val="36"/>
      <w:lang w:eastAsia="en-US"/>
    </w:rPr>
  </w:style>
  <w:style w:type="character" w:styleId="afff5">
    <w:name w:val="Emphasis"/>
    <w:basedOn w:val="a3"/>
    <w:qFormat/>
    <w:rsid w:val="00302FA7"/>
    <w:rPr>
      <w:i/>
      <w:iCs/>
    </w:rPr>
  </w:style>
  <w:style w:type="character" w:styleId="afff6">
    <w:name w:val="Strong"/>
    <w:basedOn w:val="a3"/>
    <w:qFormat/>
    <w:rsid w:val="00302FA7"/>
    <w:rPr>
      <w:b/>
      <w:bCs/>
    </w:rPr>
  </w:style>
  <w:style w:type="paragraph" w:customStyle="1" w:styleId="Outline">
    <w:name w:val="Outline"/>
    <w:basedOn w:val="a2"/>
    <w:rsid w:val="00302FA7"/>
    <w:rPr>
      <w:i/>
      <w:color w:val="0000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oleObject" Target="embeddings/oleObject2.bin"/><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huawei.com" TargetMode="External"/><Relationship Id="rId24" Type="http://schemas.openxmlformats.org/officeDocument/2006/relationships/oleObject" Target="embeddings/oleObject1.bin"/><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oleObject" Target="embeddings/oleObject3.bin"/><Relationship Id="rId36"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header" Target="header6.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63282\AppData\Roaming\Microsoft\Templates\customer%20document%20template_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012D57-92AB-4C64-BA5C-31EBD013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document template_01.dot</Template>
  <TotalTime>85</TotalTime>
  <Pages>28</Pages>
  <Words>6129</Words>
  <Characters>36137</Characters>
  <Application>Microsoft Office Word</Application>
  <DocSecurity>0</DocSecurity>
  <Lines>301</Lines>
  <Paragraphs>84</Paragraphs>
  <ScaleCrop>false</ScaleCrop>
  <Company>Huawei Technloogies Co.,Ltd.</Company>
  <LinksUpToDate>false</LinksUpToDate>
  <CharactersWithSpaces>42182</CharactersWithSpaces>
  <SharedDoc>false</SharedDoc>
  <HLinks>
    <vt:vector size="168" baseType="variant">
      <vt:variant>
        <vt:i4>1179711</vt:i4>
      </vt:variant>
      <vt:variant>
        <vt:i4>178</vt:i4>
      </vt:variant>
      <vt:variant>
        <vt:i4>0</vt:i4>
      </vt:variant>
      <vt:variant>
        <vt:i4>5</vt:i4>
      </vt:variant>
      <vt:variant>
        <vt:lpwstr/>
      </vt:variant>
      <vt:variant>
        <vt:lpwstr>_Toc359604522</vt:lpwstr>
      </vt:variant>
      <vt:variant>
        <vt:i4>1179711</vt:i4>
      </vt:variant>
      <vt:variant>
        <vt:i4>172</vt:i4>
      </vt:variant>
      <vt:variant>
        <vt:i4>0</vt:i4>
      </vt:variant>
      <vt:variant>
        <vt:i4>5</vt:i4>
      </vt:variant>
      <vt:variant>
        <vt:lpwstr/>
      </vt:variant>
      <vt:variant>
        <vt:lpwstr>_Toc359604521</vt:lpwstr>
      </vt:variant>
      <vt:variant>
        <vt:i4>1179711</vt:i4>
      </vt:variant>
      <vt:variant>
        <vt:i4>166</vt:i4>
      </vt:variant>
      <vt:variant>
        <vt:i4>0</vt:i4>
      </vt:variant>
      <vt:variant>
        <vt:i4>5</vt:i4>
      </vt:variant>
      <vt:variant>
        <vt:lpwstr/>
      </vt:variant>
      <vt:variant>
        <vt:lpwstr>_Toc359604520</vt:lpwstr>
      </vt:variant>
      <vt:variant>
        <vt:i4>1114175</vt:i4>
      </vt:variant>
      <vt:variant>
        <vt:i4>160</vt:i4>
      </vt:variant>
      <vt:variant>
        <vt:i4>0</vt:i4>
      </vt:variant>
      <vt:variant>
        <vt:i4>5</vt:i4>
      </vt:variant>
      <vt:variant>
        <vt:lpwstr/>
      </vt:variant>
      <vt:variant>
        <vt:lpwstr>_Toc359604519</vt:lpwstr>
      </vt:variant>
      <vt:variant>
        <vt:i4>1114175</vt:i4>
      </vt:variant>
      <vt:variant>
        <vt:i4>154</vt:i4>
      </vt:variant>
      <vt:variant>
        <vt:i4>0</vt:i4>
      </vt:variant>
      <vt:variant>
        <vt:i4>5</vt:i4>
      </vt:variant>
      <vt:variant>
        <vt:lpwstr/>
      </vt:variant>
      <vt:variant>
        <vt:lpwstr>_Toc359604518</vt:lpwstr>
      </vt:variant>
      <vt:variant>
        <vt:i4>1114175</vt:i4>
      </vt:variant>
      <vt:variant>
        <vt:i4>148</vt:i4>
      </vt:variant>
      <vt:variant>
        <vt:i4>0</vt:i4>
      </vt:variant>
      <vt:variant>
        <vt:i4>5</vt:i4>
      </vt:variant>
      <vt:variant>
        <vt:lpwstr/>
      </vt:variant>
      <vt:variant>
        <vt:lpwstr>_Toc359604517</vt:lpwstr>
      </vt:variant>
      <vt:variant>
        <vt:i4>1114175</vt:i4>
      </vt:variant>
      <vt:variant>
        <vt:i4>142</vt:i4>
      </vt:variant>
      <vt:variant>
        <vt:i4>0</vt:i4>
      </vt:variant>
      <vt:variant>
        <vt:i4>5</vt:i4>
      </vt:variant>
      <vt:variant>
        <vt:lpwstr/>
      </vt:variant>
      <vt:variant>
        <vt:lpwstr>_Toc359604516</vt:lpwstr>
      </vt:variant>
      <vt:variant>
        <vt:i4>1114175</vt:i4>
      </vt:variant>
      <vt:variant>
        <vt:i4>136</vt:i4>
      </vt:variant>
      <vt:variant>
        <vt:i4>0</vt:i4>
      </vt:variant>
      <vt:variant>
        <vt:i4>5</vt:i4>
      </vt:variant>
      <vt:variant>
        <vt:lpwstr/>
      </vt:variant>
      <vt:variant>
        <vt:lpwstr>_Toc359604515</vt:lpwstr>
      </vt:variant>
      <vt:variant>
        <vt:i4>1114175</vt:i4>
      </vt:variant>
      <vt:variant>
        <vt:i4>130</vt:i4>
      </vt:variant>
      <vt:variant>
        <vt:i4>0</vt:i4>
      </vt:variant>
      <vt:variant>
        <vt:i4>5</vt:i4>
      </vt:variant>
      <vt:variant>
        <vt:lpwstr/>
      </vt:variant>
      <vt:variant>
        <vt:lpwstr>_Toc359604514</vt:lpwstr>
      </vt:variant>
      <vt:variant>
        <vt:i4>1114175</vt:i4>
      </vt:variant>
      <vt:variant>
        <vt:i4>124</vt:i4>
      </vt:variant>
      <vt:variant>
        <vt:i4>0</vt:i4>
      </vt:variant>
      <vt:variant>
        <vt:i4>5</vt:i4>
      </vt:variant>
      <vt:variant>
        <vt:lpwstr/>
      </vt:variant>
      <vt:variant>
        <vt:lpwstr>_Toc359604513</vt:lpwstr>
      </vt:variant>
      <vt:variant>
        <vt:i4>1114175</vt:i4>
      </vt:variant>
      <vt:variant>
        <vt:i4>118</vt:i4>
      </vt:variant>
      <vt:variant>
        <vt:i4>0</vt:i4>
      </vt:variant>
      <vt:variant>
        <vt:i4>5</vt:i4>
      </vt:variant>
      <vt:variant>
        <vt:lpwstr/>
      </vt:variant>
      <vt:variant>
        <vt:lpwstr>_Toc359604512</vt:lpwstr>
      </vt:variant>
      <vt:variant>
        <vt:i4>1114175</vt:i4>
      </vt:variant>
      <vt:variant>
        <vt:i4>112</vt:i4>
      </vt:variant>
      <vt:variant>
        <vt:i4>0</vt:i4>
      </vt:variant>
      <vt:variant>
        <vt:i4>5</vt:i4>
      </vt:variant>
      <vt:variant>
        <vt:lpwstr/>
      </vt:variant>
      <vt:variant>
        <vt:lpwstr>_Toc359604511</vt:lpwstr>
      </vt:variant>
      <vt:variant>
        <vt:i4>1114175</vt:i4>
      </vt:variant>
      <vt:variant>
        <vt:i4>106</vt:i4>
      </vt:variant>
      <vt:variant>
        <vt:i4>0</vt:i4>
      </vt:variant>
      <vt:variant>
        <vt:i4>5</vt:i4>
      </vt:variant>
      <vt:variant>
        <vt:lpwstr/>
      </vt:variant>
      <vt:variant>
        <vt:lpwstr>_Toc359604510</vt:lpwstr>
      </vt:variant>
      <vt:variant>
        <vt:i4>1048639</vt:i4>
      </vt:variant>
      <vt:variant>
        <vt:i4>100</vt:i4>
      </vt:variant>
      <vt:variant>
        <vt:i4>0</vt:i4>
      </vt:variant>
      <vt:variant>
        <vt:i4>5</vt:i4>
      </vt:variant>
      <vt:variant>
        <vt:lpwstr/>
      </vt:variant>
      <vt:variant>
        <vt:lpwstr>_Toc359604509</vt:lpwstr>
      </vt:variant>
      <vt:variant>
        <vt:i4>1048639</vt:i4>
      </vt:variant>
      <vt:variant>
        <vt:i4>94</vt:i4>
      </vt:variant>
      <vt:variant>
        <vt:i4>0</vt:i4>
      </vt:variant>
      <vt:variant>
        <vt:i4>5</vt:i4>
      </vt:variant>
      <vt:variant>
        <vt:lpwstr/>
      </vt:variant>
      <vt:variant>
        <vt:lpwstr>_Toc359604508</vt:lpwstr>
      </vt:variant>
      <vt:variant>
        <vt:i4>1048639</vt:i4>
      </vt:variant>
      <vt:variant>
        <vt:i4>88</vt:i4>
      </vt:variant>
      <vt:variant>
        <vt:i4>0</vt:i4>
      </vt:variant>
      <vt:variant>
        <vt:i4>5</vt:i4>
      </vt:variant>
      <vt:variant>
        <vt:lpwstr/>
      </vt:variant>
      <vt:variant>
        <vt:lpwstr>_Toc359604507</vt:lpwstr>
      </vt:variant>
      <vt:variant>
        <vt:i4>1048639</vt:i4>
      </vt:variant>
      <vt:variant>
        <vt:i4>82</vt:i4>
      </vt:variant>
      <vt:variant>
        <vt:i4>0</vt:i4>
      </vt:variant>
      <vt:variant>
        <vt:i4>5</vt:i4>
      </vt:variant>
      <vt:variant>
        <vt:lpwstr/>
      </vt:variant>
      <vt:variant>
        <vt:lpwstr>_Toc359604506</vt:lpwstr>
      </vt:variant>
      <vt:variant>
        <vt:i4>1048639</vt:i4>
      </vt:variant>
      <vt:variant>
        <vt:i4>76</vt:i4>
      </vt:variant>
      <vt:variant>
        <vt:i4>0</vt:i4>
      </vt:variant>
      <vt:variant>
        <vt:i4>5</vt:i4>
      </vt:variant>
      <vt:variant>
        <vt:lpwstr/>
      </vt:variant>
      <vt:variant>
        <vt:lpwstr>_Toc359604505</vt:lpwstr>
      </vt:variant>
      <vt:variant>
        <vt:i4>1048639</vt:i4>
      </vt:variant>
      <vt:variant>
        <vt:i4>70</vt:i4>
      </vt:variant>
      <vt:variant>
        <vt:i4>0</vt:i4>
      </vt:variant>
      <vt:variant>
        <vt:i4>5</vt:i4>
      </vt:variant>
      <vt:variant>
        <vt:lpwstr/>
      </vt:variant>
      <vt:variant>
        <vt:lpwstr>_Toc359604504</vt:lpwstr>
      </vt:variant>
      <vt:variant>
        <vt:i4>1048639</vt:i4>
      </vt:variant>
      <vt:variant>
        <vt:i4>64</vt:i4>
      </vt:variant>
      <vt:variant>
        <vt:i4>0</vt:i4>
      </vt:variant>
      <vt:variant>
        <vt:i4>5</vt:i4>
      </vt:variant>
      <vt:variant>
        <vt:lpwstr/>
      </vt:variant>
      <vt:variant>
        <vt:lpwstr>_Toc359604503</vt:lpwstr>
      </vt:variant>
      <vt:variant>
        <vt:i4>1048639</vt:i4>
      </vt:variant>
      <vt:variant>
        <vt:i4>58</vt:i4>
      </vt:variant>
      <vt:variant>
        <vt:i4>0</vt:i4>
      </vt:variant>
      <vt:variant>
        <vt:i4>5</vt:i4>
      </vt:variant>
      <vt:variant>
        <vt:lpwstr/>
      </vt:variant>
      <vt:variant>
        <vt:lpwstr>_Toc359604502</vt:lpwstr>
      </vt:variant>
      <vt:variant>
        <vt:i4>1048639</vt:i4>
      </vt:variant>
      <vt:variant>
        <vt:i4>52</vt:i4>
      </vt:variant>
      <vt:variant>
        <vt:i4>0</vt:i4>
      </vt:variant>
      <vt:variant>
        <vt:i4>5</vt:i4>
      </vt:variant>
      <vt:variant>
        <vt:lpwstr/>
      </vt:variant>
      <vt:variant>
        <vt:lpwstr>_Toc359604501</vt:lpwstr>
      </vt:variant>
      <vt:variant>
        <vt:i4>1048639</vt:i4>
      </vt:variant>
      <vt:variant>
        <vt:i4>46</vt:i4>
      </vt:variant>
      <vt:variant>
        <vt:i4>0</vt:i4>
      </vt:variant>
      <vt:variant>
        <vt:i4>5</vt:i4>
      </vt:variant>
      <vt:variant>
        <vt:lpwstr/>
      </vt:variant>
      <vt:variant>
        <vt:lpwstr>_Toc359604500</vt:lpwstr>
      </vt:variant>
      <vt:variant>
        <vt:i4>1638462</vt:i4>
      </vt:variant>
      <vt:variant>
        <vt:i4>40</vt:i4>
      </vt:variant>
      <vt:variant>
        <vt:i4>0</vt:i4>
      </vt:variant>
      <vt:variant>
        <vt:i4>5</vt:i4>
      </vt:variant>
      <vt:variant>
        <vt:lpwstr/>
      </vt:variant>
      <vt:variant>
        <vt:lpwstr>_Toc359604499</vt:lpwstr>
      </vt:variant>
      <vt:variant>
        <vt:i4>1638462</vt:i4>
      </vt:variant>
      <vt:variant>
        <vt:i4>34</vt:i4>
      </vt:variant>
      <vt:variant>
        <vt:i4>0</vt:i4>
      </vt:variant>
      <vt:variant>
        <vt:i4>5</vt:i4>
      </vt:variant>
      <vt:variant>
        <vt:lpwstr/>
      </vt:variant>
      <vt:variant>
        <vt:lpwstr>_Toc359604498</vt:lpwstr>
      </vt:variant>
      <vt:variant>
        <vt:i4>1638462</vt:i4>
      </vt:variant>
      <vt:variant>
        <vt:i4>28</vt:i4>
      </vt:variant>
      <vt:variant>
        <vt:i4>0</vt:i4>
      </vt:variant>
      <vt:variant>
        <vt:i4>5</vt:i4>
      </vt:variant>
      <vt:variant>
        <vt:lpwstr/>
      </vt:variant>
      <vt:variant>
        <vt:lpwstr>_Toc359604497</vt:lpwstr>
      </vt:variant>
      <vt:variant>
        <vt:i4>1638462</vt:i4>
      </vt:variant>
      <vt:variant>
        <vt:i4>22</vt:i4>
      </vt:variant>
      <vt:variant>
        <vt:i4>0</vt:i4>
      </vt:variant>
      <vt:variant>
        <vt:i4>5</vt:i4>
      </vt:variant>
      <vt:variant>
        <vt:lpwstr/>
      </vt:variant>
      <vt:variant>
        <vt:lpwstr>_Toc359604496</vt:lpwstr>
      </vt:variant>
      <vt:variant>
        <vt:i4>131155</vt:i4>
      </vt:variant>
      <vt:variant>
        <vt:i4>17</vt:i4>
      </vt:variant>
      <vt:variant>
        <vt:i4>0</vt:i4>
      </vt:variant>
      <vt:variant>
        <vt:i4>5</vt:i4>
      </vt:variant>
      <vt:variant>
        <vt:lpwstr>http://enterprise.huawei.com/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creator>xululu (A)</dc:creator>
  <cp:lastModifiedBy>wtest222</cp:lastModifiedBy>
  <cp:revision>53</cp:revision>
  <cp:lastPrinted>2006-06-19T08:29:00Z</cp:lastPrinted>
  <dcterms:created xsi:type="dcterms:W3CDTF">2015-12-02T08:09:00Z</dcterms:created>
  <dcterms:modified xsi:type="dcterms:W3CDTF">2015-12-02T11:39:00Z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Huawei Proprietary and Confidential      Copyright © Huawei Technologies Co., Ltd</vt:lpwstr>
  </property>
  <property fmtid="{D5CDD505-2E9C-101B-9397-08002B2CF9AE}" pid="3" name="ReleaseDate">
    <vt:lpwstr>2015-12-02</vt:lpwstr>
  </property>
  <property fmtid="{D5CDD505-2E9C-101B-9397-08002B2CF9AE}" pid="4" name="ProductVersion">
    <vt:lpwstr/>
  </property>
  <property fmtid="{D5CDD505-2E9C-101B-9397-08002B2CF9AE}" pid="5" name="DocumentName">
    <vt:lpwstr>iStack Technology White Paper</vt:lpwstr>
  </property>
  <property fmtid="{D5CDD505-2E9C-101B-9397-08002B2CF9AE}" pid="6" name="Product&amp;Project Name">
    <vt:lpwstr>S Series Switches</vt:lpwstr>
  </property>
  <property fmtid="{D5CDD505-2E9C-101B-9397-08002B2CF9AE}" pid="7" name="DocumentVersion">
    <vt:lpwstr>2</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sflag">
    <vt:lpwstr>1449056375</vt:lpwstr>
  </property>
</Properties>
</file>